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44" w:rsidRPr="000E4644" w:rsidRDefault="000E4644" w:rsidP="00075DF5">
      <w:pPr>
        <w:pStyle w:val="Heading1"/>
      </w:pPr>
      <w:r w:rsidRPr="000E4644">
        <w:t>Slide 1</w:t>
      </w:r>
    </w:p>
    <w:p w:rsidR="009B1815" w:rsidRPr="000E4644" w:rsidRDefault="004B110C" w:rsidP="000E4644">
      <w:pPr>
        <w:spacing w:after="0"/>
        <w:rPr>
          <w:rFonts w:ascii="Verdana" w:hAnsi="Verdana"/>
          <w:sz w:val="24"/>
          <w:szCs w:val="24"/>
        </w:rPr>
      </w:pPr>
      <w:r w:rsidRPr="000E4644">
        <w:rPr>
          <w:rFonts w:ascii="Verdana" w:hAnsi="Verdana"/>
          <w:sz w:val="24"/>
          <w:szCs w:val="24"/>
        </w:rPr>
        <w:t>SILC/ILC Partnership Introduction</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ILC Name</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SILC Member Name</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Date</w:t>
      </w:r>
    </w:p>
    <w:p w:rsidR="000E4644" w:rsidRPr="000E4644" w:rsidRDefault="000E4644" w:rsidP="000E4644">
      <w:pPr>
        <w:pStyle w:val="ListParagraph"/>
        <w:spacing w:after="0"/>
        <w:ind w:left="360"/>
        <w:rPr>
          <w:rFonts w:ascii="Verdana" w:hAnsi="Verdana"/>
          <w:sz w:val="24"/>
          <w:szCs w:val="24"/>
        </w:rPr>
      </w:pPr>
    </w:p>
    <w:p w:rsidR="000E4644" w:rsidRPr="000E4644" w:rsidRDefault="000E4644" w:rsidP="00075DF5">
      <w:pPr>
        <w:pStyle w:val="Heading1"/>
      </w:pPr>
      <w:r w:rsidRPr="000E4644">
        <w:t>Slide 2</w:t>
      </w:r>
    </w:p>
    <w:p w:rsidR="009B1815" w:rsidRPr="000E4644" w:rsidRDefault="004B110C" w:rsidP="000E4644">
      <w:pPr>
        <w:spacing w:after="0"/>
        <w:rPr>
          <w:rFonts w:ascii="Verdana" w:hAnsi="Verdana"/>
          <w:sz w:val="24"/>
          <w:szCs w:val="24"/>
        </w:rPr>
      </w:pPr>
      <w:r w:rsidRPr="000E4644">
        <w:rPr>
          <w:rFonts w:ascii="Verdana" w:hAnsi="Verdana"/>
          <w:sz w:val="24"/>
          <w:szCs w:val="24"/>
        </w:rPr>
        <w:t>SILC Mission and Vision</w:t>
      </w:r>
    </w:p>
    <w:p w:rsidR="000E4644" w:rsidRPr="000E4644" w:rsidRDefault="000E4644"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Mission</w:t>
      </w:r>
      <w:r>
        <w:rPr>
          <w:rFonts w:ascii="Verdana" w:hAnsi="Verdana"/>
          <w:sz w:val="24"/>
          <w:szCs w:val="24"/>
        </w:rPr>
        <w:t xml:space="preserve">: </w:t>
      </w:r>
      <w:r w:rsidRPr="000E4644">
        <w:rPr>
          <w:rFonts w:ascii="Verdana" w:hAnsi="Verdana"/>
          <w:sz w:val="24"/>
          <w:szCs w:val="24"/>
        </w:rPr>
        <w:t>To create policy and systems change for Independent Living</w:t>
      </w:r>
    </w:p>
    <w:p w:rsidR="000E4644" w:rsidRPr="000E4644" w:rsidRDefault="000E4644"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Vision: To influence policy and access to service delivery for all individuals with disabilities in California.</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3</w:t>
      </w:r>
    </w:p>
    <w:p w:rsidR="009B1815" w:rsidRPr="000E4644" w:rsidRDefault="004B110C" w:rsidP="000E4644">
      <w:pPr>
        <w:spacing w:after="0"/>
        <w:rPr>
          <w:rFonts w:ascii="Verdana" w:hAnsi="Verdana"/>
          <w:sz w:val="24"/>
          <w:szCs w:val="24"/>
        </w:rPr>
      </w:pPr>
      <w:r w:rsidRPr="000E4644">
        <w:rPr>
          <w:rFonts w:ascii="Verdana" w:hAnsi="Verdana"/>
          <w:sz w:val="24"/>
          <w:szCs w:val="24"/>
        </w:rPr>
        <w:t>Authorization of the SILC</w:t>
      </w:r>
    </w:p>
    <w:p w:rsidR="000E4644" w:rsidRPr="000E4644" w:rsidRDefault="000E4644" w:rsidP="000E4644">
      <w:pPr>
        <w:pStyle w:val="ListParagraph"/>
        <w:spacing w:after="0"/>
        <w:ind w:left="360"/>
        <w:rPr>
          <w:rFonts w:ascii="Verdana" w:hAnsi="Verdana"/>
          <w:sz w:val="24"/>
          <w:szCs w:val="24"/>
        </w:rPr>
      </w:pPr>
      <w:r w:rsidRPr="000E4644">
        <w:rPr>
          <w:rFonts w:ascii="Verdana" w:hAnsi="Verdana"/>
          <w:sz w:val="24"/>
          <w:szCs w:val="24"/>
        </w:rPr>
        <w:t>(Rehabilitation Act of 1973, as amended by the Workforce Innovation and Opportunity Act [WIOA] in 2014)</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“To be eligible to receive financial assistance under this chapter, each State shall establish and maintain a Statewide Independent Living Council (referred to in this section as the "Council'). The Council shall not be established as an entity within a State agency.” Sec. 705 (a)</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4</w:t>
      </w:r>
    </w:p>
    <w:p w:rsidR="009B1815" w:rsidRPr="000E4644" w:rsidRDefault="004B110C" w:rsidP="000E4644">
      <w:pPr>
        <w:spacing w:after="0"/>
        <w:rPr>
          <w:rFonts w:ascii="Verdana" w:hAnsi="Verdana"/>
          <w:sz w:val="24"/>
          <w:szCs w:val="24"/>
        </w:rPr>
      </w:pPr>
      <w:r w:rsidRPr="000E4644">
        <w:rPr>
          <w:rFonts w:ascii="Verdana" w:hAnsi="Verdana"/>
          <w:sz w:val="24"/>
          <w:szCs w:val="24"/>
        </w:rPr>
        <w:t xml:space="preserve">What is the Rehab Act? </w:t>
      </w:r>
    </w:p>
    <w:p w:rsidR="000E4644" w:rsidRPr="000E4644" w:rsidRDefault="000E4644" w:rsidP="000E4644">
      <w:pPr>
        <w:pStyle w:val="ListParagraph"/>
        <w:spacing w:after="0"/>
        <w:ind w:left="360"/>
        <w:rPr>
          <w:rFonts w:ascii="Verdana" w:hAnsi="Verdana"/>
          <w:sz w:val="24"/>
          <w:szCs w:val="24"/>
        </w:rPr>
      </w:pPr>
      <w:r w:rsidRPr="000E4644">
        <w:rPr>
          <w:rFonts w:ascii="Verdana" w:hAnsi="Verdana"/>
          <w:sz w:val="24"/>
          <w:szCs w:val="24"/>
        </w:rPr>
        <w:t>(Sec. 701. Purpose)</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“The purpose of this chapter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w:t>
      </w:r>
    </w:p>
    <w:p w:rsidR="000E4644" w:rsidRPr="000E4644" w:rsidRDefault="000E4644" w:rsidP="000E4644">
      <w:pPr>
        <w:pStyle w:val="ListParagraph"/>
        <w:spacing w:after="0"/>
        <w:ind w:left="360"/>
        <w:rPr>
          <w:rFonts w:ascii="Verdana" w:hAnsi="Verdana"/>
          <w:sz w:val="24"/>
          <w:szCs w:val="24"/>
        </w:rPr>
      </w:pPr>
    </w:p>
    <w:p w:rsidR="000E4644" w:rsidRPr="000E4644" w:rsidRDefault="000E4644" w:rsidP="00075DF5">
      <w:pPr>
        <w:pStyle w:val="Heading1"/>
      </w:pPr>
      <w:r w:rsidRPr="000E4644">
        <w:t>Slide 5</w:t>
      </w:r>
    </w:p>
    <w:p w:rsidR="009B1815" w:rsidRPr="000E4644" w:rsidRDefault="004B110C" w:rsidP="000E4644">
      <w:pPr>
        <w:spacing w:after="0"/>
        <w:rPr>
          <w:rFonts w:ascii="Verdana" w:hAnsi="Verdana"/>
          <w:sz w:val="24"/>
          <w:szCs w:val="24"/>
        </w:rPr>
      </w:pPr>
      <w:r w:rsidRPr="000E4644">
        <w:rPr>
          <w:rFonts w:ascii="Verdana" w:hAnsi="Verdana"/>
          <w:sz w:val="24"/>
          <w:szCs w:val="24"/>
        </w:rPr>
        <w:t>Duties of the SILC (Sec. 705(c)(1))</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Develop the State Plan for Independent Living (SPIL)</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Monitor, review, and evaluate the implementation of the SPIL</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Meet regularly, and ensure that such meetings of the Council are open to the public and sufficient advance notice of such meetings is provided;</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lastRenderedPageBreak/>
        <w:t>Slide 6</w:t>
      </w:r>
    </w:p>
    <w:p w:rsidR="009B1815" w:rsidRPr="000E4644" w:rsidRDefault="004B110C" w:rsidP="000E4644">
      <w:pPr>
        <w:spacing w:after="0"/>
        <w:rPr>
          <w:rFonts w:ascii="Verdana" w:hAnsi="Verdana"/>
          <w:sz w:val="24"/>
          <w:szCs w:val="24"/>
        </w:rPr>
      </w:pPr>
      <w:r w:rsidRPr="000E4644">
        <w:rPr>
          <w:rFonts w:ascii="Verdana" w:hAnsi="Verdana"/>
          <w:sz w:val="24"/>
          <w:szCs w:val="24"/>
        </w:rPr>
        <w:t>Duties of the SILC (Sec. 705(c)(1))</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Submit to the Administrator such periodic reports as the Administrator may reasonably request, and keep such records, and afford such access to such records, as the Administrator finds necessary to verify the information in such reports; and</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As appropriate, coordinate activities with other entities in the State that provide services similar to or complementary to independent living services, such as entities that facilitate the provision of or provide long-term community-based services and supports.</w:t>
      </w:r>
    </w:p>
    <w:p w:rsidR="000E4644" w:rsidRPr="000E4644" w:rsidRDefault="000E4644" w:rsidP="000E4644">
      <w:pPr>
        <w:pStyle w:val="ListParagraph"/>
        <w:spacing w:after="0"/>
        <w:ind w:left="360"/>
        <w:rPr>
          <w:rFonts w:ascii="Verdana" w:hAnsi="Verdana"/>
          <w:sz w:val="24"/>
          <w:szCs w:val="24"/>
        </w:rPr>
      </w:pPr>
    </w:p>
    <w:p w:rsidR="000E4644" w:rsidRPr="000E4644" w:rsidRDefault="000E4644" w:rsidP="00075DF5">
      <w:pPr>
        <w:pStyle w:val="Heading1"/>
      </w:pPr>
      <w:r w:rsidRPr="000E4644">
        <w:t>Slide 7</w:t>
      </w:r>
    </w:p>
    <w:p w:rsidR="009B1815" w:rsidRPr="000E4644" w:rsidRDefault="004B110C" w:rsidP="000E4644">
      <w:pPr>
        <w:spacing w:after="0"/>
        <w:rPr>
          <w:rFonts w:ascii="Verdana" w:hAnsi="Verdana"/>
          <w:sz w:val="24"/>
          <w:szCs w:val="24"/>
        </w:rPr>
      </w:pPr>
      <w:r w:rsidRPr="000E4644">
        <w:rPr>
          <w:rFonts w:ascii="Verdana" w:hAnsi="Verdana"/>
          <w:sz w:val="24"/>
          <w:szCs w:val="24"/>
        </w:rPr>
        <w:t>Authorities (Sec. 705(c)(2) and (3))</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 xml:space="preserve">The Council may, consistent with the SPIL living described in section 704, unless prohibited by State law </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(A) In order to improve services provided to individuals with disabilities, work with centers for independent living to   coordinate services with public and private entities;</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(B) Conduct resource development activities to support the activities described in this subsection or to support the provision of independent living services by centers for independent living; and</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(C) Perform such other functions, consistent with the purpose of this chapter and comparable to other functions described in this subsection, as the Council determines to be appropriate.</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 xml:space="preserve">Slide 8 </w:t>
      </w:r>
    </w:p>
    <w:p w:rsidR="009B1815" w:rsidRPr="000E4644" w:rsidRDefault="004B110C" w:rsidP="000E4644">
      <w:pPr>
        <w:spacing w:after="0"/>
        <w:rPr>
          <w:rFonts w:ascii="Verdana" w:hAnsi="Verdana"/>
          <w:sz w:val="24"/>
          <w:szCs w:val="24"/>
        </w:rPr>
      </w:pPr>
      <w:r w:rsidRPr="000E4644">
        <w:rPr>
          <w:rFonts w:ascii="Verdana" w:hAnsi="Verdana"/>
          <w:sz w:val="24"/>
          <w:szCs w:val="24"/>
        </w:rPr>
        <w:t>Limitations (Sec. 705(c)(2) and (3))</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The Council shall not provide independent living services directly to individuals with significant disabilities or manage such services.</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9</w:t>
      </w:r>
    </w:p>
    <w:p w:rsidR="009B1815" w:rsidRPr="000E4644" w:rsidRDefault="004B110C" w:rsidP="000E4644">
      <w:pPr>
        <w:spacing w:after="0"/>
        <w:rPr>
          <w:rFonts w:ascii="Verdana" w:hAnsi="Verdana"/>
          <w:sz w:val="24"/>
          <w:szCs w:val="24"/>
        </w:rPr>
      </w:pPr>
      <w:r w:rsidRPr="000E4644">
        <w:rPr>
          <w:rFonts w:ascii="Verdana" w:hAnsi="Verdana"/>
          <w:sz w:val="24"/>
          <w:szCs w:val="24"/>
        </w:rPr>
        <w:t>SILC and the SPIL</w:t>
      </w:r>
    </w:p>
    <w:p w:rsidR="000E4644" w:rsidRPr="000E4644" w:rsidRDefault="000E4644" w:rsidP="000E4644">
      <w:pPr>
        <w:pStyle w:val="ListParagraph"/>
        <w:spacing w:after="0"/>
        <w:ind w:left="360"/>
        <w:rPr>
          <w:rFonts w:ascii="Verdana" w:hAnsi="Verdana"/>
          <w:sz w:val="24"/>
          <w:szCs w:val="24"/>
        </w:rPr>
      </w:pPr>
      <w:r w:rsidRPr="000E4644">
        <w:rPr>
          <w:rFonts w:ascii="Verdana" w:hAnsi="Verdana"/>
          <w:sz w:val="24"/>
          <w:szCs w:val="24"/>
        </w:rPr>
        <w:t>(Described in Section 704)</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 xml:space="preserve">Developed by the SILC with input from ILCs and members of the public </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Requires approval of SILC Chair, Director of DOR, and not less than 51% of ILC Directors</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lastRenderedPageBreak/>
        <w:t>Slide 10</w:t>
      </w:r>
    </w:p>
    <w:p w:rsidR="009B1815" w:rsidRPr="000E4644" w:rsidRDefault="004B110C" w:rsidP="000E4644">
      <w:pPr>
        <w:spacing w:after="0"/>
        <w:rPr>
          <w:rFonts w:ascii="Verdana" w:hAnsi="Verdana"/>
          <w:sz w:val="24"/>
          <w:szCs w:val="24"/>
        </w:rPr>
      </w:pPr>
      <w:r w:rsidRPr="000E4644">
        <w:rPr>
          <w:rFonts w:ascii="Verdana" w:hAnsi="Verdana"/>
          <w:sz w:val="24"/>
          <w:szCs w:val="24"/>
        </w:rPr>
        <w:t>Composition of the SILC (1)</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Diverse representation, taking into account Disability, Geographic (location), Age, Gender, and life experiences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Strong believers in Independent Living Philosophy, and knowledgeable about Independent Living Services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Must include at least 1 ILC director, selected by their peers</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11</w:t>
      </w:r>
    </w:p>
    <w:p w:rsidR="009B1815" w:rsidRPr="000E4644" w:rsidRDefault="004B110C" w:rsidP="000E4644">
      <w:pPr>
        <w:spacing w:after="0"/>
        <w:rPr>
          <w:rFonts w:ascii="Verdana" w:hAnsi="Verdana"/>
          <w:sz w:val="24"/>
          <w:szCs w:val="24"/>
        </w:rPr>
      </w:pPr>
      <w:r w:rsidRPr="000E4644">
        <w:rPr>
          <w:rFonts w:ascii="Verdana" w:hAnsi="Verdana"/>
          <w:sz w:val="24"/>
          <w:szCs w:val="24"/>
        </w:rPr>
        <w:t>Composition of the SILC (2)</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 xml:space="preserve">Must include representatives from DOR and other state agencies providing services to Individuals with </w:t>
      </w:r>
      <w:r w:rsidR="00143A43">
        <w:rPr>
          <w:rFonts w:ascii="Verdana" w:hAnsi="Verdana"/>
          <w:sz w:val="24"/>
          <w:szCs w:val="24"/>
        </w:rPr>
        <w:t>Disabilities (DDS, DSS, and CDA</w:t>
      </w:r>
      <w:bookmarkStart w:id="0" w:name="_GoBack"/>
      <w:bookmarkEnd w:id="0"/>
      <w:r w:rsidRPr="000E4644">
        <w:rPr>
          <w:rFonts w:ascii="Verdana" w:hAnsi="Verdana"/>
          <w:sz w:val="24"/>
          <w:szCs w:val="24"/>
        </w:rPr>
        <w:t>) as nonvoting ex-officio members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Majority must be individuals with disabilities and not employed by any State agency or Center for Independent Living</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12</w:t>
      </w:r>
    </w:p>
    <w:p w:rsidR="009B1815" w:rsidRPr="000E4644" w:rsidRDefault="004B110C" w:rsidP="000E4644">
      <w:pPr>
        <w:spacing w:after="0"/>
        <w:rPr>
          <w:rFonts w:ascii="Verdana" w:hAnsi="Verdana"/>
          <w:sz w:val="24"/>
          <w:szCs w:val="24"/>
        </w:rPr>
      </w:pPr>
      <w:r w:rsidRPr="000E4644">
        <w:rPr>
          <w:rFonts w:ascii="Verdana" w:hAnsi="Verdana"/>
          <w:sz w:val="24"/>
          <w:szCs w:val="24"/>
        </w:rPr>
        <w:t>Idea behind the Partnerships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Work together to effect change</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ILCs and the SILC coordinate on promoting legislative matters and other community priorities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SILC Members gain a better understanding of the work of ILCs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ILCs gain a better understanding of the SILC’s ability to support them</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Have consistent contact between a SILC member and every ILC to encourage network participation</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Stay current with any gaps or emerging needs in local communities around the state</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13</w:t>
      </w:r>
    </w:p>
    <w:p w:rsidR="009B1815" w:rsidRPr="000E4644" w:rsidRDefault="004B110C" w:rsidP="000E4644">
      <w:pPr>
        <w:spacing w:after="0"/>
        <w:rPr>
          <w:rFonts w:ascii="Verdana" w:hAnsi="Verdana"/>
          <w:sz w:val="24"/>
          <w:szCs w:val="24"/>
        </w:rPr>
      </w:pPr>
      <w:r w:rsidRPr="000E4644">
        <w:rPr>
          <w:rFonts w:ascii="Verdana" w:hAnsi="Verdana"/>
          <w:sz w:val="24"/>
          <w:szCs w:val="24"/>
        </w:rPr>
        <w:t>How to become involved with the SILC?</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 xml:space="preserve">All SILC Meetings are open to the public! You do not need to be a SILC member to be involved with the committees. </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Full Council meetings happen at different locations around the state, and will always provide a call-in number to allow for remote participation</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Monthly committee meetings are held by teleconference, and agendas are always posted on the SILC website at least 10 days in advance</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Sign up for the SILC Newsletter: Sharing Information Loud and Clear</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lastRenderedPageBreak/>
        <w:t>Slide 14</w:t>
      </w:r>
    </w:p>
    <w:p w:rsidR="009B1815" w:rsidRPr="000E4644" w:rsidRDefault="004B110C" w:rsidP="000E4644">
      <w:pPr>
        <w:spacing w:after="0"/>
        <w:rPr>
          <w:rFonts w:ascii="Verdana" w:hAnsi="Verdana"/>
          <w:sz w:val="24"/>
          <w:szCs w:val="24"/>
        </w:rPr>
      </w:pPr>
      <w:r w:rsidRPr="000E4644">
        <w:rPr>
          <w:rFonts w:ascii="Verdana" w:hAnsi="Verdana"/>
          <w:sz w:val="24"/>
          <w:szCs w:val="24"/>
        </w:rPr>
        <w:t>Accommodations for SILC Activities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The SILC provides reasonable accommodations for all SILC and committee activities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Please contact SILC Office Manager Danielle Hess at least five days in advance of an activity to arrange for accommodations</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Phone: (916) 445-0142 or Toll-Free at (866) 866-7452</w:t>
      </w:r>
    </w:p>
    <w:p w:rsidR="009B1815" w:rsidRPr="000E4644"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 xml:space="preserve">Email: </w:t>
      </w:r>
      <w:hyperlink r:id="rId5" w:history="1">
        <w:r w:rsidRPr="000E4644">
          <w:rPr>
            <w:rStyle w:val="Hyperlink"/>
            <w:rFonts w:ascii="Verdana" w:hAnsi="Verdana"/>
            <w:sz w:val="24"/>
            <w:szCs w:val="24"/>
          </w:rPr>
          <w:t>Danielle@calsilc.ca.gov</w:t>
        </w:r>
      </w:hyperlink>
      <w:r w:rsidRPr="000E4644">
        <w:rPr>
          <w:rFonts w:ascii="Verdana" w:hAnsi="Verdana"/>
          <w:sz w:val="24"/>
          <w:szCs w:val="24"/>
        </w:rPr>
        <w:t xml:space="preserve"> </w:t>
      </w:r>
    </w:p>
    <w:p w:rsidR="000E4644" w:rsidRPr="000E4644" w:rsidRDefault="000E4644" w:rsidP="000E4644">
      <w:pPr>
        <w:spacing w:after="0"/>
        <w:rPr>
          <w:rFonts w:ascii="Verdana" w:hAnsi="Verdana"/>
          <w:sz w:val="24"/>
          <w:szCs w:val="24"/>
        </w:rPr>
      </w:pPr>
    </w:p>
    <w:p w:rsidR="000E4644" w:rsidRPr="000E4644" w:rsidRDefault="000E4644" w:rsidP="00075DF5">
      <w:pPr>
        <w:pStyle w:val="Heading1"/>
      </w:pPr>
      <w:r w:rsidRPr="000E4644">
        <w:t>Slide 15</w:t>
      </w:r>
    </w:p>
    <w:p w:rsidR="009B1815" w:rsidRPr="000E4644" w:rsidRDefault="004B110C" w:rsidP="000E4644">
      <w:pPr>
        <w:spacing w:after="0"/>
        <w:rPr>
          <w:rFonts w:ascii="Verdana" w:hAnsi="Verdana"/>
          <w:sz w:val="24"/>
          <w:szCs w:val="24"/>
        </w:rPr>
      </w:pPr>
      <w:r w:rsidRPr="000E4644">
        <w:rPr>
          <w:rFonts w:ascii="Verdana" w:hAnsi="Verdana"/>
          <w:sz w:val="24"/>
          <w:szCs w:val="24"/>
        </w:rPr>
        <w:t>Current SILC priorities</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Determining priorities for the 2020-2022 SPIL</w:t>
      </w:r>
    </w:p>
    <w:p w:rsidR="009B1815" w:rsidRDefault="004B110C" w:rsidP="00075DF5">
      <w:pPr>
        <w:pStyle w:val="ListParagraph"/>
        <w:numPr>
          <w:ilvl w:val="1"/>
          <w:numId w:val="9"/>
        </w:numPr>
        <w:spacing w:after="0"/>
        <w:rPr>
          <w:rFonts w:ascii="Verdana" w:hAnsi="Verdana"/>
          <w:sz w:val="24"/>
          <w:szCs w:val="24"/>
        </w:rPr>
      </w:pPr>
      <w:r w:rsidRPr="000E4644">
        <w:rPr>
          <w:rFonts w:ascii="Verdana" w:hAnsi="Verdana"/>
          <w:sz w:val="24"/>
          <w:szCs w:val="24"/>
        </w:rPr>
        <w:t xml:space="preserve">SPIL Topic Workgroups beginning to meet as established at the October 30, 2018 SILC Meeting in Burlingame. </w:t>
      </w:r>
    </w:p>
    <w:p w:rsidR="00075DF5" w:rsidRPr="00075DF5" w:rsidRDefault="004B110C" w:rsidP="00075DF5">
      <w:pPr>
        <w:pStyle w:val="ListParagraph"/>
        <w:numPr>
          <w:ilvl w:val="1"/>
          <w:numId w:val="9"/>
        </w:numPr>
        <w:rPr>
          <w:rFonts w:ascii="Verdana" w:hAnsi="Verdana"/>
          <w:sz w:val="24"/>
          <w:szCs w:val="24"/>
        </w:rPr>
      </w:pPr>
      <w:r w:rsidRPr="00075DF5">
        <w:rPr>
          <w:rFonts w:ascii="Verdana" w:hAnsi="Verdana"/>
          <w:sz w:val="24"/>
          <w:szCs w:val="24"/>
        </w:rPr>
        <w:t>Participation on Workgroups provides opportunities to help write priorities for the new 2020-2022 SPIL</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Evaluating results of the 2017-2019 SPIL</w:t>
      </w:r>
    </w:p>
    <w:p w:rsidR="009B1815" w:rsidRPr="000E4644" w:rsidRDefault="004B110C" w:rsidP="000E4644">
      <w:pPr>
        <w:pStyle w:val="ListParagraph"/>
        <w:numPr>
          <w:ilvl w:val="0"/>
          <w:numId w:val="9"/>
        </w:numPr>
        <w:spacing w:after="0"/>
        <w:ind w:left="360"/>
        <w:rPr>
          <w:rFonts w:ascii="Verdana" w:hAnsi="Verdana"/>
          <w:sz w:val="24"/>
          <w:szCs w:val="24"/>
        </w:rPr>
      </w:pPr>
      <w:r w:rsidRPr="000E4644">
        <w:rPr>
          <w:rFonts w:ascii="Verdana" w:hAnsi="Verdana"/>
          <w:sz w:val="24"/>
          <w:szCs w:val="24"/>
        </w:rPr>
        <w:t>Tracking and supporting the legislative agenda developed by the Communication and Collaboration Committee</w:t>
      </w:r>
    </w:p>
    <w:p w:rsidR="0061739B" w:rsidRPr="000E4644" w:rsidRDefault="00143A43" w:rsidP="000E4644">
      <w:pPr>
        <w:spacing w:after="0"/>
        <w:rPr>
          <w:rFonts w:ascii="Verdana" w:hAnsi="Verdana"/>
          <w:sz w:val="24"/>
          <w:szCs w:val="24"/>
        </w:rPr>
      </w:pPr>
    </w:p>
    <w:sectPr w:rsidR="0061739B" w:rsidRPr="000E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CB3"/>
    <w:multiLevelType w:val="hybridMultilevel"/>
    <w:tmpl w:val="69183906"/>
    <w:lvl w:ilvl="0" w:tplc="E724DCD4">
      <w:start w:val="1"/>
      <w:numFmt w:val="bullet"/>
      <w:lvlText w:val="•"/>
      <w:lvlJc w:val="left"/>
      <w:pPr>
        <w:tabs>
          <w:tab w:val="num" w:pos="720"/>
        </w:tabs>
        <w:ind w:left="720" w:hanging="360"/>
      </w:pPr>
      <w:rPr>
        <w:rFonts w:ascii="Arial" w:hAnsi="Arial" w:hint="default"/>
      </w:rPr>
    </w:lvl>
    <w:lvl w:ilvl="1" w:tplc="4D0C42EA" w:tentative="1">
      <w:start w:val="1"/>
      <w:numFmt w:val="bullet"/>
      <w:lvlText w:val="•"/>
      <w:lvlJc w:val="left"/>
      <w:pPr>
        <w:tabs>
          <w:tab w:val="num" w:pos="1440"/>
        </w:tabs>
        <w:ind w:left="1440" w:hanging="360"/>
      </w:pPr>
      <w:rPr>
        <w:rFonts w:ascii="Arial" w:hAnsi="Arial" w:hint="default"/>
      </w:rPr>
    </w:lvl>
    <w:lvl w:ilvl="2" w:tplc="633C6F54" w:tentative="1">
      <w:start w:val="1"/>
      <w:numFmt w:val="bullet"/>
      <w:lvlText w:val="•"/>
      <w:lvlJc w:val="left"/>
      <w:pPr>
        <w:tabs>
          <w:tab w:val="num" w:pos="2160"/>
        </w:tabs>
        <w:ind w:left="2160" w:hanging="360"/>
      </w:pPr>
      <w:rPr>
        <w:rFonts w:ascii="Arial" w:hAnsi="Arial" w:hint="default"/>
      </w:rPr>
    </w:lvl>
    <w:lvl w:ilvl="3" w:tplc="49E2B958" w:tentative="1">
      <w:start w:val="1"/>
      <w:numFmt w:val="bullet"/>
      <w:lvlText w:val="•"/>
      <w:lvlJc w:val="left"/>
      <w:pPr>
        <w:tabs>
          <w:tab w:val="num" w:pos="2880"/>
        </w:tabs>
        <w:ind w:left="2880" w:hanging="360"/>
      </w:pPr>
      <w:rPr>
        <w:rFonts w:ascii="Arial" w:hAnsi="Arial" w:hint="default"/>
      </w:rPr>
    </w:lvl>
    <w:lvl w:ilvl="4" w:tplc="1820E44A" w:tentative="1">
      <w:start w:val="1"/>
      <w:numFmt w:val="bullet"/>
      <w:lvlText w:val="•"/>
      <w:lvlJc w:val="left"/>
      <w:pPr>
        <w:tabs>
          <w:tab w:val="num" w:pos="3600"/>
        </w:tabs>
        <w:ind w:left="3600" w:hanging="360"/>
      </w:pPr>
      <w:rPr>
        <w:rFonts w:ascii="Arial" w:hAnsi="Arial" w:hint="default"/>
      </w:rPr>
    </w:lvl>
    <w:lvl w:ilvl="5" w:tplc="A904ADC8" w:tentative="1">
      <w:start w:val="1"/>
      <w:numFmt w:val="bullet"/>
      <w:lvlText w:val="•"/>
      <w:lvlJc w:val="left"/>
      <w:pPr>
        <w:tabs>
          <w:tab w:val="num" w:pos="4320"/>
        </w:tabs>
        <w:ind w:left="4320" w:hanging="360"/>
      </w:pPr>
      <w:rPr>
        <w:rFonts w:ascii="Arial" w:hAnsi="Arial" w:hint="default"/>
      </w:rPr>
    </w:lvl>
    <w:lvl w:ilvl="6" w:tplc="3FC864DA" w:tentative="1">
      <w:start w:val="1"/>
      <w:numFmt w:val="bullet"/>
      <w:lvlText w:val="•"/>
      <w:lvlJc w:val="left"/>
      <w:pPr>
        <w:tabs>
          <w:tab w:val="num" w:pos="5040"/>
        </w:tabs>
        <w:ind w:left="5040" w:hanging="360"/>
      </w:pPr>
      <w:rPr>
        <w:rFonts w:ascii="Arial" w:hAnsi="Arial" w:hint="default"/>
      </w:rPr>
    </w:lvl>
    <w:lvl w:ilvl="7" w:tplc="95A8F7E2" w:tentative="1">
      <w:start w:val="1"/>
      <w:numFmt w:val="bullet"/>
      <w:lvlText w:val="•"/>
      <w:lvlJc w:val="left"/>
      <w:pPr>
        <w:tabs>
          <w:tab w:val="num" w:pos="5760"/>
        </w:tabs>
        <w:ind w:left="5760" w:hanging="360"/>
      </w:pPr>
      <w:rPr>
        <w:rFonts w:ascii="Arial" w:hAnsi="Arial" w:hint="default"/>
      </w:rPr>
    </w:lvl>
    <w:lvl w:ilvl="8" w:tplc="656201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AE24E7"/>
    <w:multiLevelType w:val="hybridMultilevel"/>
    <w:tmpl w:val="C93225C6"/>
    <w:lvl w:ilvl="0" w:tplc="9FD65A54">
      <w:start w:val="1"/>
      <w:numFmt w:val="bullet"/>
      <w:lvlText w:val="•"/>
      <w:lvlJc w:val="left"/>
      <w:pPr>
        <w:tabs>
          <w:tab w:val="num" w:pos="720"/>
        </w:tabs>
        <w:ind w:left="720" w:hanging="360"/>
      </w:pPr>
      <w:rPr>
        <w:rFonts w:ascii="Arial" w:hAnsi="Arial" w:hint="default"/>
      </w:rPr>
    </w:lvl>
    <w:lvl w:ilvl="1" w:tplc="B388099C" w:tentative="1">
      <w:start w:val="1"/>
      <w:numFmt w:val="bullet"/>
      <w:lvlText w:val="•"/>
      <w:lvlJc w:val="left"/>
      <w:pPr>
        <w:tabs>
          <w:tab w:val="num" w:pos="1440"/>
        </w:tabs>
        <w:ind w:left="1440" w:hanging="360"/>
      </w:pPr>
      <w:rPr>
        <w:rFonts w:ascii="Arial" w:hAnsi="Arial" w:hint="default"/>
      </w:rPr>
    </w:lvl>
    <w:lvl w:ilvl="2" w:tplc="21C261DC" w:tentative="1">
      <w:start w:val="1"/>
      <w:numFmt w:val="bullet"/>
      <w:lvlText w:val="•"/>
      <w:lvlJc w:val="left"/>
      <w:pPr>
        <w:tabs>
          <w:tab w:val="num" w:pos="2160"/>
        </w:tabs>
        <w:ind w:left="2160" w:hanging="360"/>
      </w:pPr>
      <w:rPr>
        <w:rFonts w:ascii="Arial" w:hAnsi="Arial" w:hint="default"/>
      </w:rPr>
    </w:lvl>
    <w:lvl w:ilvl="3" w:tplc="C2222C32" w:tentative="1">
      <w:start w:val="1"/>
      <w:numFmt w:val="bullet"/>
      <w:lvlText w:val="•"/>
      <w:lvlJc w:val="left"/>
      <w:pPr>
        <w:tabs>
          <w:tab w:val="num" w:pos="2880"/>
        </w:tabs>
        <w:ind w:left="2880" w:hanging="360"/>
      </w:pPr>
      <w:rPr>
        <w:rFonts w:ascii="Arial" w:hAnsi="Arial" w:hint="default"/>
      </w:rPr>
    </w:lvl>
    <w:lvl w:ilvl="4" w:tplc="F504596A" w:tentative="1">
      <w:start w:val="1"/>
      <w:numFmt w:val="bullet"/>
      <w:lvlText w:val="•"/>
      <w:lvlJc w:val="left"/>
      <w:pPr>
        <w:tabs>
          <w:tab w:val="num" w:pos="3600"/>
        </w:tabs>
        <w:ind w:left="3600" w:hanging="360"/>
      </w:pPr>
      <w:rPr>
        <w:rFonts w:ascii="Arial" w:hAnsi="Arial" w:hint="default"/>
      </w:rPr>
    </w:lvl>
    <w:lvl w:ilvl="5" w:tplc="B2AC0C20" w:tentative="1">
      <w:start w:val="1"/>
      <w:numFmt w:val="bullet"/>
      <w:lvlText w:val="•"/>
      <w:lvlJc w:val="left"/>
      <w:pPr>
        <w:tabs>
          <w:tab w:val="num" w:pos="4320"/>
        </w:tabs>
        <w:ind w:left="4320" w:hanging="360"/>
      </w:pPr>
      <w:rPr>
        <w:rFonts w:ascii="Arial" w:hAnsi="Arial" w:hint="default"/>
      </w:rPr>
    </w:lvl>
    <w:lvl w:ilvl="6" w:tplc="73364DC0" w:tentative="1">
      <w:start w:val="1"/>
      <w:numFmt w:val="bullet"/>
      <w:lvlText w:val="•"/>
      <w:lvlJc w:val="left"/>
      <w:pPr>
        <w:tabs>
          <w:tab w:val="num" w:pos="5040"/>
        </w:tabs>
        <w:ind w:left="5040" w:hanging="360"/>
      </w:pPr>
      <w:rPr>
        <w:rFonts w:ascii="Arial" w:hAnsi="Arial" w:hint="default"/>
      </w:rPr>
    </w:lvl>
    <w:lvl w:ilvl="7" w:tplc="0F267818" w:tentative="1">
      <w:start w:val="1"/>
      <w:numFmt w:val="bullet"/>
      <w:lvlText w:val="•"/>
      <w:lvlJc w:val="left"/>
      <w:pPr>
        <w:tabs>
          <w:tab w:val="num" w:pos="5760"/>
        </w:tabs>
        <w:ind w:left="5760" w:hanging="360"/>
      </w:pPr>
      <w:rPr>
        <w:rFonts w:ascii="Arial" w:hAnsi="Arial" w:hint="default"/>
      </w:rPr>
    </w:lvl>
    <w:lvl w:ilvl="8" w:tplc="8DA219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72297"/>
    <w:multiLevelType w:val="hybridMultilevel"/>
    <w:tmpl w:val="70F4B6AE"/>
    <w:lvl w:ilvl="0" w:tplc="D018D868">
      <w:start w:val="1"/>
      <w:numFmt w:val="bullet"/>
      <w:lvlText w:val="•"/>
      <w:lvlJc w:val="left"/>
      <w:pPr>
        <w:tabs>
          <w:tab w:val="num" w:pos="720"/>
        </w:tabs>
        <w:ind w:left="720" w:hanging="360"/>
      </w:pPr>
      <w:rPr>
        <w:rFonts w:ascii="Arial" w:hAnsi="Arial" w:hint="default"/>
      </w:rPr>
    </w:lvl>
    <w:lvl w:ilvl="1" w:tplc="D026E4A2">
      <w:start w:val="59"/>
      <w:numFmt w:val="bullet"/>
      <w:lvlText w:val="–"/>
      <w:lvlJc w:val="left"/>
      <w:pPr>
        <w:tabs>
          <w:tab w:val="num" w:pos="1440"/>
        </w:tabs>
        <w:ind w:left="1440" w:hanging="360"/>
      </w:pPr>
      <w:rPr>
        <w:rFonts w:ascii="Arial" w:hAnsi="Arial" w:hint="default"/>
      </w:rPr>
    </w:lvl>
    <w:lvl w:ilvl="2" w:tplc="BC266F54">
      <w:start w:val="59"/>
      <w:numFmt w:val="bullet"/>
      <w:lvlText w:val="•"/>
      <w:lvlJc w:val="left"/>
      <w:pPr>
        <w:tabs>
          <w:tab w:val="num" w:pos="2160"/>
        </w:tabs>
        <w:ind w:left="2160" w:hanging="360"/>
      </w:pPr>
      <w:rPr>
        <w:rFonts w:ascii="Arial" w:hAnsi="Arial" w:hint="default"/>
      </w:rPr>
    </w:lvl>
    <w:lvl w:ilvl="3" w:tplc="5AA497A8" w:tentative="1">
      <w:start w:val="1"/>
      <w:numFmt w:val="bullet"/>
      <w:lvlText w:val="•"/>
      <w:lvlJc w:val="left"/>
      <w:pPr>
        <w:tabs>
          <w:tab w:val="num" w:pos="2880"/>
        </w:tabs>
        <w:ind w:left="2880" w:hanging="360"/>
      </w:pPr>
      <w:rPr>
        <w:rFonts w:ascii="Arial" w:hAnsi="Arial" w:hint="default"/>
      </w:rPr>
    </w:lvl>
    <w:lvl w:ilvl="4" w:tplc="74E4EBDC" w:tentative="1">
      <w:start w:val="1"/>
      <w:numFmt w:val="bullet"/>
      <w:lvlText w:val="•"/>
      <w:lvlJc w:val="left"/>
      <w:pPr>
        <w:tabs>
          <w:tab w:val="num" w:pos="3600"/>
        </w:tabs>
        <w:ind w:left="3600" w:hanging="360"/>
      </w:pPr>
      <w:rPr>
        <w:rFonts w:ascii="Arial" w:hAnsi="Arial" w:hint="default"/>
      </w:rPr>
    </w:lvl>
    <w:lvl w:ilvl="5" w:tplc="E6DE5D66" w:tentative="1">
      <w:start w:val="1"/>
      <w:numFmt w:val="bullet"/>
      <w:lvlText w:val="•"/>
      <w:lvlJc w:val="left"/>
      <w:pPr>
        <w:tabs>
          <w:tab w:val="num" w:pos="4320"/>
        </w:tabs>
        <w:ind w:left="4320" w:hanging="360"/>
      </w:pPr>
      <w:rPr>
        <w:rFonts w:ascii="Arial" w:hAnsi="Arial" w:hint="default"/>
      </w:rPr>
    </w:lvl>
    <w:lvl w:ilvl="6" w:tplc="8C4822F0" w:tentative="1">
      <w:start w:val="1"/>
      <w:numFmt w:val="bullet"/>
      <w:lvlText w:val="•"/>
      <w:lvlJc w:val="left"/>
      <w:pPr>
        <w:tabs>
          <w:tab w:val="num" w:pos="5040"/>
        </w:tabs>
        <w:ind w:left="5040" w:hanging="360"/>
      </w:pPr>
      <w:rPr>
        <w:rFonts w:ascii="Arial" w:hAnsi="Arial" w:hint="default"/>
      </w:rPr>
    </w:lvl>
    <w:lvl w:ilvl="7" w:tplc="C8028710" w:tentative="1">
      <w:start w:val="1"/>
      <w:numFmt w:val="bullet"/>
      <w:lvlText w:val="•"/>
      <w:lvlJc w:val="left"/>
      <w:pPr>
        <w:tabs>
          <w:tab w:val="num" w:pos="5760"/>
        </w:tabs>
        <w:ind w:left="5760" w:hanging="360"/>
      </w:pPr>
      <w:rPr>
        <w:rFonts w:ascii="Arial" w:hAnsi="Arial" w:hint="default"/>
      </w:rPr>
    </w:lvl>
    <w:lvl w:ilvl="8" w:tplc="D83874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762D50"/>
    <w:multiLevelType w:val="hybridMultilevel"/>
    <w:tmpl w:val="3B906514"/>
    <w:lvl w:ilvl="0" w:tplc="330480CE">
      <w:start w:val="1"/>
      <w:numFmt w:val="bullet"/>
      <w:lvlText w:val="•"/>
      <w:lvlJc w:val="left"/>
      <w:pPr>
        <w:tabs>
          <w:tab w:val="num" w:pos="720"/>
        </w:tabs>
        <w:ind w:left="720" w:hanging="360"/>
      </w:pPr>
      <w:rPr>
        <w:rFonts w:ascii="Arial" w:hAnsi="Arial" w:hint="default"/>
      </w:rPr>
    </w:lvl>
    <w:lvl w:ilvl="1" w:tplc="D21AB66A" w:tentative="1">
      <w:start w:val="1"/>
      <w:numFmt w:val="bullet"/>
      <w:lvlText w:val="•"/>
      <w:lvlJc w:val="left"/>
      <w:pPr>
        <w:tabs>
          <w:tab w:val="num" w:pos="1440"/>
        </w:tabs>
        <w:ind w:left="1440" w:hanging="360"/>
      </w:pPr>
      <w:rPr>
        <w:rFonts w:ascii="Arial" w:hAnsi="Arial" w:hint="default"/>
      </w:rPr>
    </w:lvl>
    <w:lvl w:ilvl="2" w:tplc="B174244A">
      <w:start w:val="1"/>
      <w:numFmt w:val="bullet"/>
      <w:lvlText w:val="•"/>
      <w:lvlJc w:val="left"/>
      <w:pPr>
        <w:tabs>
          <w:tab w:val="num" w:pos="2160"/>
        </w:tabs>
        <w:ind w:left="2160" w:hanging="360"/>
      </w:pPr>
      <w:rPr>
        <w:rFonts w:ascii="Arial" w:hAnsi="Arial" w:hint="default"/>
      </w:rPr>
    </w:lvl>
    <w:lvl w:ilvl="3" w:tplc="AF2A8CF2" w:tentative="1">
      <w:start w:val="1"/>
      <w:numFmt w:val="bullet"/>
      <w:lvlText w:val="•"/>
      <w:lvlJc w:val="left"/>
      <w:pPr>
        <w:tabs>
          <w:tab w:val="num" w:pos="2880"/>
        </w:tabs>
        <w:ind w:left="2880" w:hanging="360"/>
      </w:pPr>
      <w:rPr>
        <w:rFonts w:ascii="Arial" w:hAnsi="Arial" w:hint="default"/>
      </w:rPr>
    </w:lvl>
    <w:lvl w:ilvl="4" w:tplc="A1F6FD24" w:tentative="1">
      <w:start w:val="1"/>
      <w:numFmt w:val="bullet"/>
      <w:lvlText w:val="•"/>
      <w:lvlJc w:val="left"/>
      <w:pPr>
        <w:tabs>
          <w:tab w:val="num" w:pos="3600"/>
        </w:tabs>
        <w:ind w:left="3600" w:hanging="360"/>
      </w:pPr>
      <w:rPr>
        <w:rFonts w:ascii="Arial" w:hAnsi="Arial" w:hint="default"/>
      </w:rPr>
    </w:lvl>
    <w:lvl w:ilvl="5" w:tplc="0234C908" w:tentative="1">
      <w:start w:val="1"/>
      <w:numFmt w:val="bullet"/>
      <w:lvlText w:val="•"/>
      <w:lvlJc w:val="left"/>
      <w:pPr>
        <w:tabs>
          <w:tab w:val="num" w:pos="4320"/>
        </w:tabs>
        <w:ind w:left="4320" w:hanging="360"/>
      </w:pPr>
      <w:rPr>
        <w:rFonts w:ascii="Arial" w:hAnsi="Arial" w:hint="default"/>
      </w:rPr>
    </w:lvl>
    <w:lvl w:ilvl="6" w:tplc="B2723F24" w:tentative="1">
      <w:start w:val="1"/>
      <w:numFmt w:val="bullet"/>
      <w:lvlText w:val="•"/>
      <w:lvlJc w:val="left"/>
      <w:pPr>
        <w:tabs>
          <w:tab w:val="num" w:pos="5040"/>
        </w:tabs>
        <w:ind w:left="5040" w:hanging="360"/>
      </w:pPr>
      <w:rPr>
        <w:rFonts w:ascii="Arial" w:hAnsi="Arial" w:hint="default"/>
      </w:rPr>
    </w:lvl>
    <w:lvl w:ilvl="7" w:tplc="9D6E1B56" w:tentative="1">
      <w:start w:val="1"/>
      <w:numFmt w:val="bullet"/>
      <w:lvlText w:val="•"/>
      <w:lvlJc w:val="left"/>
      <w:pPr>
        <w:tabs>
          <w:tab w:val="num" w:pos="5760"/>
        </w:tabs>
        <w:ind w:left="5760" w:hanging="360"/>
      </w:pPr>
      <w:rPr>
        <w:rFonts w:ascii="Arial" w:hAnsi="Arial" w:hint="default"/>
      </w:rPr>
    </w:lvl>
    <w:lvl w:ilvl="8" w:tplc="1F429B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07426F"/>
    <w:multiLevelType w:val="hybridMultilevel"/>
    <w:tmpl w:val="A9EAE37C"/>
    <w:lvl w:ilvl="0" w:tplc="9AB81272">
      <w:start w:val="1"/>
      <w:numFmt w:val="bullet"/>
      <w:lvlText w:val="–"/>
      <w:lvlJc w:val="left"/>
      <w:pPr>
        <w:tabs>
          <w:tab w:val="num" w:pos="720"/>
        </w:tabs>
        <w:ind w:left="720" w:hanging="360"/>
      </w:pPr>
      <w:rPr>
        <w:rFonts w:ascii="Arial" w:hAnsi="Arial" w:hint="default"/>
      </w:rPr>
    </w:lvl>
    <w:lvl w:ilvl="1" w:tplc="FE9E9FB0">
      <w:start w:val="1"/>
      <w:numFmt w:val="bullet"/>
      <w:lvlText w:val="–"/>
      <w:lvlJc w:val="left"/>
      <w:pPr>
        <w:tabs>
          <w:tab w:val="num" w:pos="1440"/>
        </w:tabs>
        <w:ind w:left="1440" w:hanging="360"/>
      </w:pPr>
      <w:rPr>
        <w:rFonts w:ascii="Arial" w:hAnsi="Arial" w:hint="default"/>
      </w:rPr>
    </w:lvl>
    <w:lvl w:ilvl="2" w:tplc="AEC8DDBE" w:tentative="1">
      <w:start w:val="1"/>
      <w:numFmt w:val="bullet"/>
      <w:lvlText w:val="–"/>
      <w:lvlJc w:val="left"/>
      <w:pPr>
        <w:tabs>
          <w:tab w:val="num" w:pos="2160"/>
        </w:tabs>
        <w:ind w:left="2160" w:hanging="360"/>
      </w:pPr>
      <w:rPr>
        <w:rFonts w:ascii="Arial" w:hAnsi="Arial" w:hint="default"/>
      </w:rPr>
    </w:lvl>
    <w:lvl w:ilvl="3" w:tplc="5F20A3F8" w:tentative="1">
      <w:start w:val="1"/>
      <w:numFmt w:val="bullet"/>
      <w:lvlText w:val="–"/>
      <w:lvlJc w:val="left"/>
      <w:pPr>
        <w:tabs>
          <w:tab w:val="num" w:pos="2880"/>
        </w:tabs>
        <w:ind w:left="2880" w:hanging="360"/>
      </w:pPr>
      <w:rPr>
        <w:rFonts w:ascii="Arial" w:hAnsi="Arial" w:hint="default"/>
      </w:rPr>
    </w:lvl>
    <w:lvl w:ilvl="4" w:tplc="01AEC9C2" w:tentative="1">
      <w:start w:val="1"/>
      <w:numFmt w:val="bullet"/>
      <w:lvlText w:val="–"/>
      <w:lvlJc w:val="left"/>
      <w:pPr>
        <w:tabs>
          <w:tab w:val="num" w:pos="3600"/>
        </w:tabs>
        <w:ind w:left="3600" w:hanging="360"/>
      </w:pPr>
      <w:rPr>
        <w:rFonts w:ascii="Arial" w:hAnsi="Arial" w:hint="default"/>
      </w:rPr>
    </w:lvl>
    <w:lvl w:ilvl="5" w:tplc="CA2EDA54" w:tentative="1">
      <w:start w:val="1"/>
      <w:numFmt w:val="bullet"/>
      <w:lvlText w:val="–"/>
      <w:lvlJc w:val="left"/>
      <w:pPr>
        <w:tabs>
          <w:tab w:val="num" w:pos="4320"/>
        </w:tabs>
        <w:ind w:left="4320" w:hanging="360"/>
      </w:pPr>
      <w:rPr>
        <w:rFonts w:ascii="Arial" w:hAnsi="Arial" w:hint="default"/>
      </w:rPr>
    </w:lvl>
    <w:lvl w:ilvl="6" w:tplc="73F60EF4" w:tentative="1">
      <w:start w:val="1"/>
      <w:numFmt w:val="bullet"/>
      <w:lvlText w:val="–"/>
      <w:lvlJc w:val="left"/>
      <w:pPr>
        <w:tabs>
          <w:tab w:val="num" w:pos="5040"/>
        </w:tabs>
        <w:ind w:left="5040" w:hanging="360"/>
      </w:pPr>
      <w:rPr>
        <w:rFonts w:ascii="Arial" w:hAnsi="Arial" w:hint="default"/>
      </w:rPr>
    </w:lvl>
    <w:lvl w:ilvl="7" w:tplc="28243100" w:tentative="1">
      <w:start w:val="1"/>
      <w:numFmt w:val="bullet"/>
      <w:lvlText w:val="–"/>
      <w:lvlJc w:val="left"/>
      <w:pPr>
        <w:tabs>
          <w:tab w:val="num" w:pos="5760"/>
        </w:tabs>
        <w:ind w:left="5760" w:hanging="360"/>
      </w:pPr>
      <w:rPr>
        <w:rFonts w:ascii="Arial" w:hAnsi="Arial" w:hint="default"/>
      </w:rPr>
    </w:lvl>
    <w:lvl w:ilvl="8" w:tplc="44028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1748ED"/>
    <w:multiLevelType w:val="hybridMultilevel"/>
    <w:tmpl w:val="F38009F0"/>
    <w:lvl w:ilvl="0" w:tplc="77D6EA02">
      <w:start w:val="1"/>
      <w:numFmt w:val="bullet"/>
      <w:lvlText w:val="–"/>
      <w:lvlJc w:val="left"/>
      <w:pPr>
        <w:tabs>
          <w:tab w:val="num" w:pos="720"/>
        </w:tabs>
        <w:ind w:left="720" w:hanging="360"/>
      </w:pPr>
      <w:rPr>
        <w:rFonts w:ascii="Arial" w:hAnsi="Arial" w:hint="default"/>
      </w:rPr>
    </w:lvl>
    <w:lvl w:ilvl="1" w:tplc="FE720358">
      <w:start w:val="1"/>
      <w:numFmt w:val="bullet"/>
      <w:lvlText w:val="–"/>
      <w:lvlJc w:val="left"/>
      <w:pPr>
        <w:tabs>
          <w:tab w:val="num" w:pos="1440"/>
        </w:tabs>
        <w:ind w:left="1440" w:hanging="360"/>
      </w:pPr>
      <w:rPr>
        <w:rFonts w:ascii="Arial" w:hAnsi="Arial" w:hint="default"/>
      </w:rPr>
    </w:lvl>
    <w:lvl w:ilvl="2" w:tplc="C882B2A6" w:tentative="1">
      <w:start w:val="1"/>
      <w:numFmt w:val="bullet"/>
      <w:lvlText w:val="–"/>
      <w:lvlJc w:val="left"/>
      <w:pPr>
        <w:tabs>
          <w:tab w:val="num" w:pos="2160"/>
        </w:tabs>
        <w:ind w:left="2160" w:hanging="360"/>
      </w:pPr>
      <w:rPr>
        <w:rFonts w:ascii="Arial" w:hAnsi="Arial" w:hint="default"/>
      </w:rPr>
    </w:lvl>
    <w:lvl w:ilvl="3" w:tplc="04E42050" w:tentative="1">
      <w:start w:val="1"/>
      <w:numFmt w:val="bullet"/>
      <w:lvlText w:val="–"/>
      <w:lvlJc w:val="left"/>
      <w:pPr>
        <w:tabs>
          <w:tab w:val="num" w:pos="2880"/>
        </w:tabs>
        <w:ind w:left="2880" w:hanging="360"/>
      </w:pPr>
      <w:rPr>
        <w:rFonts w:ascii="Arial" w:hAnsi="Arial" w:hint="default"/>
      </w:rPr>
    </w:lvl>
    <w:lvl w:ilvl="4" w:tplc="0A2ECFB6" w:tentative="1">
      <w:start w:val="1"/>
      <w:numFmt w:val="bullet"/>
      <w:lvlText w:val="–"/>
      <w:lvlJc w:val="left"/>
      <w:pPr>
        <w:tabs>
          <w:tab w:val="num" w:pos="3600"/>
        </w:tabs>
        <w:ind w:left="3600" w:hanging="360"/>
      </w:pPr>
      <w:rPr>
        <w:rFonts w:ascii="Arial" w:hAnsi="Arial" w:hint="default"/>
      </w:rPr>
    </w:lvl>
    <w:lvl w:ilvl="5" w:tplc="1DF6B48C" w:tentative="1">
      <w:start w:val="1"/>
      <w:numFmt w:val="bullet"/>
      <w:lvlText w:val="–"/>
      <w:lvlJc w:val="left"/>
      <w:pPr>
        <w:tabs>
          <w:tab w:val="num" w:pos="4320"/>
        </w:tabs>
        <w:ind w:left="4320" w:hanging="360"/>
      </w:pPr>
      <w:rPr>
        <w:rFonts w:ascii="Arial" w:hAnsi="Arial" w:hint="default"/>
      </w:rPr>
    </w:lvl>
    <w:lvl w:ilvl="6" w:tplc="0EC036B8" w:tentative="1">
      <w:start w:val="1"/>
      <w:numFmt w:val="bullet"/>
      <w:lvlText w:val="–"/>
      <w:lvlJc w:val="left"/>
      <w:pPr>
        <w:tabs>
          <w:tab w:val="num" w:pos="5040"/>
        </w:tabs>
        <w:ind w:left="5040" w:hanging="360"/>
      </w:pPr>
      <w:rPr>
        <w:rFonts w:ascii="Arial" w:hAnsi="Arial" w:hint="default"/>
      </w:rPr>
    </w:lvl>
    <w:lvl w:ilvl="7" w:tplc="8CBA24C4" w:tentative="1">
      <w:start w:val="1"/>
      <w:numFmt w:val="bullet"/>
      <w:lvlText w:val="–"/>
      <w:lvlJc w:val="left"/>
      <w:pPr>
        <w:tabs>
          <w:tab w:val="num" w:pos="5760"/>
        </w:tabs>
        <w:ind w:left="5760" w:hanging="360"/>
      </w:pPr>
      <w:rPr>
        <w:rFonts w:ascii="Arial" w:hAnsi="Arial" w:hint="default"/>
      </w:rPr>
    </w:lvl>
    <w:lvl w:ilvl="8" w:tplc="D3806D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B755D0"/>
    <w:multiLevelType w:val="hybridMultilevel"/>
    <w:tmpl w:val="864A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703E"/>
    <w:multiLevelType w:val="hybridMultilevel"/>
    <w:tmpl w:val="810AE394"/>
    <w:lvl w:ilvl="0" w:tplc="4A400FD6">
      <w:start w:val="1"/>
      <w:numFmt w:val="bullet"/>
      <w:lvlText w:val="•"/>
      <w:lvlJc w:val="left"/>
      <w:pPr>
        <w:tabs>
          <w:tab w:val="num" w:pos="720"/>
        </w:tabs>
        <w:ind w:left="720" w:hanging="360"/>
      </w:pPr>
      <w:rPr>
        <w:rFonts w:ascii="Arial" w:hAnsi="Arial" w:hint="default"/>
      </w:rPr>
    </w:lvl>
    <w:lvl w:ilvl="1" w:tplc="D204906A" w:tentative="1">
      <w:start w:val="1"/>
      <w:numFmt w:val="bullet"/>
      <w:lvlText w:val="•"/>
      <w:lvlJc w:val="left"/>
      <w:pPr>
        <w:tabs>
          <w:tab w:val="num" w:pos="1440"/>
        </w:tabs>
        <w:ind w:left="1440" w:hanging="360"/>
      </w:pPr>
      <w:rPr>
        <w:rFonts w:ascii="Arial" w:hAnsi="Arial" w:hint="default"/>
      </w:rPr>
    </w:lvl>
    <w:lvl w:ilvl="2" w:tplc="A30EE67C" w:tentative="1">
      <w:start w:val="1"/>
      <w:numFmt w:val="bullet"/>
      <w:lvlText w:val="•"/>
      <w:lvlJc w:val="left"/>
      <w:pPr>
        <w:tabs>
          <w:tab w:val="num" w:pos="2160"/>
        </w:tabs>
        <w:ind w:left="2160" w:hanging="360"/>
      </w:pPr>
      <w:rPr>
        <w:rFonts w:ascii="Arial" w:hAnsi="Arial" w:hint="default"/>
      </w:rPr>
    </w:lvl>
    <w:lvl w:ilvl="3" w:tplc="B16AB302" w:tentative="1">
      <w:start w:val="1"/>
      <w:numFmt w:val="bullet"/>
      <w:lvlText w:val="•"/>
      <w:lvlJc w:val="left"/>
      <w:pPr>
        <w:tabs>
          <w:tab w:val="num" w:pos="2880"/>
        </w:tabs>
        <w:ind w:left="2880" w:hanging="360"/>
      </w:pPr>
      <w:rPr>
        <w:rFonts w:ascii="Arial" w:hAnsi="Arial" w:hint="default"/>
      </w:rPr>
    </w:lvl>
    <w:lvl w:ilvl="4" w:tplc="E60C0B6A" w:tentative="1">
      <w:start w:val="1"/>
      <w:numFmt w:val="bullet"/>
      <w:lvlText w:val="•"/>
      <w:lvlJc w:val="left"/>
      <w:pPr>
        <w:tabs>
          <w:tab w:val="num" w:pos="3600"/>
        </w:tabs>
        <w:ind w:left="3600" w:hanging="360"/>
      </w:pPr>
      <w:rPr>
        <w:rFonts w:ascii="Arial" w:hAnsi="Arial" w:hint="default"/>
      </w:rPr>
    </w:lvl>
    <w:lvl w:ilvl="5" w:tplc="30686938" w:tentative="1">
      <w:start w:val="1"/>
      <w:numFmt w:val="bullet"/>
      <w:lvlText w:val="•"/>
      <w:lvlJc w:val="left"/>
      <w:pPr>
        <w:tabs>
          <w:tab w:val="num" w:pos="4320"/>
        </w:tabs>
        <w:ind w:left="4320" w:hanging="360"/>
      </w:pPr>
      <w:rPr>
        <w:rFonts w:ascii="Arial" w:hAnsi="Arial" w:hint="default"/>
      </w:rPr>
    </w:lvl>
    <w:lvl w:ilvl="6" w:tplc="0EC271F8" w:tentative="1">
      <w:start w:val="1"/>
      <w:numFmt w:val="bullet"/>
      <w:lvlText w:val="•"/>
      <w:lvlJc w:val="left"/>
      <w:pPr>
        <w:tabs>
          <w:tab w:val="num" w:pos="5040"/>
        </w:tabs>
        <w:ind w:left="5040" w:hanging="360"/>
      </w:pPr>
      <w:rPr>
        <w:rFonts w:ascii="Arial" w:hAnsi="Arial" w:hint="default"/>
      </w:rPr>
    </w:lvl>
    <w:lvl w:ilvl="7" w:tplc="D674C572" w:tentative="1">
      <w:start w:val="1"/>
      <w:numFmt w:val="bullet"/>
      <w:lvlText w:val="•"/>
      <w:lvlJc w:val="left"/>
      <w:pPr>
        <w:tabs>
          <w:tab w:val="num" w:pos="5760"/>
        </w:tabs>
        <w:ind w:left="5760" w:hanging="360"/>
      </w:pPr>
      <w:rPr>
        <w:rFonts w:ascii="Arial" w:hAnsi="Arial" w:hint="default"/>
      </w:rPr>
    </w:lvl>
    <w:lvl w:ilvl="8" w:tplc="2B40B1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474531"/>
    <w:multiLevelType w:val="hybridMultilevel"/>
    <w:tmpl w:val="41863C78"/>
    <w:lvl w:ilvl="0" w:tplc="53568EC0">
      <w:start w:val="1"/>
      <w:numFmt w:val="bullet"/>
      <w:lvlText w:val="–"/>
      <w:lvlJc w:val="left"/>
      <w:pPr>
        <w:tabs>
          <w:tab w:val="num" w:pos="720"/>
        </w:tabs>
        <w:ind w:left="720" w:hanging="360"/>
      </w:pPr>
      <w:rPr>
        <w:rFonts w:ascii="Arial" w:hAnsi="Arial" w:hint="default"/>
      </w:rPr>
    </w:lvl>
    <w:lvl w:ilvl="1" w:tplc="CA7ED026">
      <w:start w:val="1"/>
      <w:numFmt w:val="bullet"/>
      <w:lvlText w:val="–"/>
      <w:lvlJc w:val="left"/>
      <w:pPr>
        <w:tabs>
          <w:tab w:val="num" w:pos="1440"/>
        </w:tabs>
        <w:ind w:left="1440" w:hanging="360"/>
      </w:pPr>
      <w:rPr>
        <w:rFonts w:ascii="Arial" w:hAnsi="Arial" w:hint="default"/>
      </w:rPr>
    </w:lvl>
    <w:lvl w:ilvl="2" w:tplc="D46CB54E" w:tentative="1">
      <w:start w:val="1"/>
      <w:numFmt w:val="bullet"/>
      <w:lvlText w:val="–"/>
      <w:lvlJc w:val="left"/>
      <w:pPr>
        <w:tabs>
          <w:tab w:val="num" w:pos="2160"/>
        </w:tabs>
        <w:ind w:left="2160" w:hanging="360"/>
      </w:pPr>
      <w:rPr>
        <w:rFonts w:ascii="Arial" w:hAnsi="Arial" w:hint="default"/>
      </w:rPr>
    </w:lvl>
    <w:lvl w:ilvl="3" w:tplc="142A0F46" w:tentative="1">
      <w:start w:val="1"/>
      <w:numFmt w:val="bullet"/>
      <w:lvlText w:val="–"/>
      <w:lvlJc w:val="left"/>
      <w:pPr>
        <w:tabs>
          <w:tab w:val="num" w:pos="2880"/>
        </w:tabs>
        <w:ind w:left="2880" w:hanging="360"/>
      </w:pPr>
      <w:rPr>
        <w:rFonts w:ascii="Arial" w:hAnsi="Arial" w:hint="default"/>
      </w:rPr>
    </w:lvl>
    <w:lvl w:ilvl="4" w:tplc="61DA58BA" w:tentative="1">
      <w:start w:val="1"/>
      <w:numFmt w:val="bullet"/>
      <w:lvlText w:val="–"/>
      <w:lvlJc w:val="left"/>
      <w:pPr>
        <w:tabs>
          <w:tab w:val="num" w:pos="3600"/>
        </w:tabs>
        <w:ind w:left="3600" w:hanging="360"/>
      </w:pPr>
      <w:rPr>
        <w:rFonts w:ascii="Arial" w:hAnsi="Arial" w:hint="default"/>
      </w:rPr>
    </w:lvl>
    <w:lvl w:ilvl="5" w:tplc="5F7215CE" w:tentative="1">
      <w:start w:val="1"/>
      <w:numFmt w:val="bullet"/>
      <w:lvlText w:val="–"/>
      <w:lvlJc w:val="left"/>
      <w:pPr>
        <w:tabs>
          <w:tab w:val="num" w:pos="4320"/>
        </w:tabs>
        <w:ind w:left="4320" w:hanging="360"/>
      </w:pPr>
      <w:rPr>
        <w:rFonts w:ascii="Arial" w:hAnsi="Arial" w:hint="default"/>
      </w:rPr>
    </w:lvl>
    <w:lvl w:ilvl="6" w:tplc="03E4B388" w:tentative="1">
      <w:start w:val="1"/>
      <w:numFmt w:val="bullet"/>
      <w:lvlText w:val="–"/>
      <w:lvlJc w:val="left"/>
      <w:pPr>
        <w:tabs>
          <w:tab w:val="num" w:pos="5040"/>
        </w:tabs>
        <w:ind w:left="5040" w:hanging="360"/>
      </w:pPr>
      <w:rPr>
        <w:rFonts w:ascii="Arial" w:hAnsi="Arial" w:hint="default"/>
      </w:rPr>
    </w:lvl>
    <w:lvl w:ilvl="7" w:tplc="EE5854CA" w:tentative="1">
      <w:start w:val="1"/>
      <w:numFmt w:val="bullet"/>
      <w:lvlText w:val="–"/>
      <w:lvlJc w:val="left"/>
      <w:pPr>
        <w:tabs>
          <w:tab w:val="num" w:pos="5760"/>
        </w:tabs>
        <w:ind w:left="5760" w:hanging="360"/>
      </w:pPr>
      <w:rPr>
        <w:rFonts w:ascii="Arial" w:hAnsi="Arial" w:hint="default"/>
      </w:rPr>
    </w:lvl>
    <w:lvl w:ilvl="8" w:tplc="28FC9C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2D6A43"/>
    <w:multiLevelType w:val="hybridMultilevel"/>
    <w:tmpl w:val="C3ECEB64"/>
    <w:lvl w:ilvl="0" w:tplc="0FCA1FC4">
      <w:start w:val="1"/>
      <w:numFmt w:val="bullet"/>
      <w:lvlText w:val="•"/>
      <w:lvlJc w:val="left"/>
      <w:pPr>
        <w:tabs>
          <w:tab w:val="num" w:pos="720"/>
        </w:tabs>
        <w:ind w:left="720" w:hanging="360"/>
      </w:pPr>
      <w:rPr>
        <w:rFonts w:ascii="Arial" w:hAnsi="Arial" w:hint="default"/>
      </w:rPr>
    </w:lvl>
    <w:lvl w:ilvl="1" w:tplc="FF22840A">
      <w:start w:val="59"/>
      <w:numFmt w:val="bullet"/>
      <w:lvlText w:val="–"/>
      <w:lvlJc w:val="left"/>
      <w:pPr>
        <w:tabs>
          <w:tab w:val="num" w:pos="1440"/>
        </w:tabs>
        <w:ind w:left="1440" w:hanging="360"/>
      </w:pPr>
      <w:rPr>
        <w:rFonts w:ascii="Arial" w:hAnsi="Arial" w:hint="default"/>
      </w:rPr>
    </w:lvl>
    <w:lvl w:ilvl="2" w:tplc="1C5093C0">
      <w:start w:val="59"/>
      <w:numFmt w:val="bullet"/>
      <w:lvlText w:val="•"/>
      <w:lvlJc w:val="left"/>
      <w:pPr>
        <w:tabs>
          <w:tab w:val="num" w:pos="2160"/>
        </w:tabs>
        <w:ind w:left="2160" w:hanging="360"/>
      </w:pPr>
      <w:rPr>
        <w:rFonts w:ascii="Arial" w:hAnsi="Arial" w:hint="default"/>
      </w:rPr>
    </w:lvl>
    <w:lvl w:ilvl="3" w:tplc="AE3A5FBE" w:tentative="1">
      <w:start w:val="1"/>
      <w:numFmt w:val="bullet"/>
      <w:lvlText w:val="•"/>
      <w:lvlJc w:val="left"/>
      <w:pPr>
        <w:tabs>
          <w:tab w:val="num" w:pos="2880"/>
        </w:tabs>
        <w:ind w:left="2880" w:hanging="360"/>
      </w:pPr>
      <w:rPr>
        <w:rFonts w:ascii="Arial" w:hAnsi="Arial" w:hint="default"/>
      </w:rPr>
    </w:lvl>
    <w:lvl w:ilvl="4" w:tplc="559A7682" w:tentative="1">
      <w:start w:val="1"/>
      <w:numFmt w:val="bullet"/>
      <w:lvlText w:val="•"/>
      <w:lvlJc w:val="left"/>
      <w:pPr>
        <w:tabs>
          <w:tab w:val="num" w:pos="3600"/>
        </w:tabs>
        <w:ind w:left="3600" w:hanging="360"/>
      </w:pPr>
      <w:rPr>
        <w:rFonts w:ascii="Arial" w:hAnsi="Arial" w:hint="default"/>
      </w:rPr>
    </w:lvl>
    <w:lvl w:ilvl="5" w:tplc="C2C46ABE" w:tentative="1">
      <w:start w:val="1"/>
      <w:numFmt w:val="bullet"/>
      <w:lvlText w:val="•"/>
      <w:lvlJc w:val="left"/>
      <w:pPr>
        <w:tabs>
          <w:tab w:val="num" w:pos="4320"/>
        </w:tabs>
        <w:ind w:left="4320" w:hanging="360"/>
      </w:pPr>
      <w:rPr>
        <w:rFonts w:ascii="Arial" w:hAnsi="Arial" w:hint="default"/>
      </w:rPr>
    </w:lvl>
    <w:lvl w:ilvl="6" w:tplc="728A986C" w:tentative="1">
      <w:start w:val="1"/>
      <w:numFmt w:val="bullet"/>
      <w:lvlText w:val="•"/>
      <w:lvlJc w:val="left"/>
      <w:pPr>
        <w:tabs>
          <w:tab w:val="num" w:pos="5040"/>
        </w:tabs>
        <w:ind w:left="5040" w:hanging="360"/>
      </w:pPr>
      <w:rPr>
        <w:rFonts w:ascii="Arial" w:hAnsi="Arial" w:hint="default"/>
      </w:rPr>
    </w:lvl>
    <w:lvl w:ilvl="7" w:tplc="F8403CE4" w:tentative="1">
      <w:start w:val="1"/>
      <w:numFmt w:val="bullet"/>
      <w:lvlText w:val="•"/>
      <w:lvlJc w:val="left"/>
      <w:pPr>
        <w:tabs>
          <w:tab w:val="num" w:pos="5760"/>
        </w:tabs>
        <w:ind w:left="5760" w:hanging="360"/>
      </w:pPr>
      <w:rPr>
        <w:rFonts w:ascii="Arial" w:hAnsi="Arial" w:hint="default"/>
      </w:rPr>
    </w:lvl>
    <w:lvl w:ilvl="8" w:tplc="789422E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8"/>
  </w:num>
  <w:num w:numId="4">
    <w:abstractNumId w:val="0"/>
  </w:num>
  <w:num w:numId="5">
    <w:abstractNumId w:val="5"/>
  </w:num>
  <w:num w:numId="6">
    <w:abstractNumId w:val="2"/>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0sDA2MzAwNjE2MDVQ0lEKTi0uzszPAykwqgUAdI14giwAAAA="/>
  </w:docVars>
  <w:rsids>
    <w:rsidRoot w:val="000E4644"/>
    <w:rsid w:val="00075DF5"/>
    <w:rsid w:val="000E4644"/>
    <w:rsid w:val="00143A43"/>
    <w:rsid w:val="00180CE6"/>
    <w:rsid w:val="0029609D"/>
    <w:rsid w:val="004B110C"/>
    <w:rsid w:val="009B1815"/>
    <w:rsid w:val="00B60E3C"/>
    <w:rsid w:val="00C2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0A94-CEF3-4A05-81CA-A08790D8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DF5"/>
    <w:pPr>
      <w:keepNext/>
      <w:keepLines/>
      <w:spacing w:before="120" w:after="0"/>
      <w:outlineLvl w:val="0"/>
    </w:pPr>
    <w:rPr>
      <w:rFonts w:ascii="Verdana" w:eastAsiaTheme="majorEastAsia" w:hAnsi="Verdan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LCBasic">
    <w:name w:val="SILC Basic"/>
    <w:basedOn w:val="Normal"/>
    <w:link w:val="SILCBasicChar"/>
    <w:qFormat/>
    <w:rsid w:val="00180CE6"/>
    <w:pPr>
      <w:spacing w:after="0" w:line="240" w:lineRule="auto"/>
    </w:pPr>
    <w:rPr>
      <w:rFonts w:ascii="Verdana" w:hAnsi="Verdana"/>
      <w:sz w:val="24"/>
      <w:szCs w:val="24"/>
    </w:rPr>
  </w:style>
  <w:style w:type="character" w:customStyle="1" w:styleId="SILCBasicChar">
    <w:name w:val="SILC Basic Char"/>
    <w:basedOn w:val="DefaultParagraphFont"/>
    <w:link w:val="SILCBasic"/>
    <w:rsid w:val="00180CE6"/>
    <w:rPr>
      <w:rFonts w:ascii="Verdana" w:hAnsi="Verdana"/>
      <w:sz w:val="24"/>
      <w:szCs w:val="24"/>
    </w:rPr>
  </w:style>
  <w:style w:type="character" w:styleId="Hyperlink">
    <w:name w:val="Hyperlink"/>
    <w:basedOn w:val="DefaultParagraphFont"/>
    <w:uiPriority w:val="99"/>
    <w:unhideWhenUsed/>
    <w:rsid w:val="000E4644"/>
    <w:rPr>
      <w:color w:val="0563C1" w:themeColor="hyperlink"/>
      <w:u w:val="single"/>
    </w:rPr>
  </w:style>
  <w:style w:type="paragraph" w:styleId="ListParagraph">
    <w:name w:val="List Paragraph"/>
    <w:basedOn w:val="Normal"/>
    <w:uiPriority w:val="34"/>
    <w:qFormat/>
    <w:rsid w:val="000E4644"/>
    <w:pPr>
      <w:ind w:left="720"/>
      <w:contextualSpacing/>
    </w:pPr>
  </w:style>
  <w:style w:type="character" w:customStyle="1" w:styleId="Heading1Char">
    <w:name w:val="Heading 1 Char"/>
    <w:basedOn w:val="DefaultParagraphFont"/>
    <w:link w:val="Heading1"/>
    <w:uiPriority w:val="9"/>
    <w:rsid w:val="00075DF5"/>
    <w:rPr>
      <w:rFonts w:ascii="Verdana" w:eastAsiaTheme="majorEastAsia" w:hAnsi="Verdan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6493">
      <w:bodyDiv w:val="1"/>
      <w:marLeft w:val="0"/>
      <w:marRight w:val="0"/>
      <w:marTop w:val="0"/>
      <w:marBottom w:val="0"/>
      <w:divBdr>
        <w:top w:val="none" w:sz="0" w:space="0" w:color="auto"/>
        <w:left w:val="none" w:sz="0" w:space="0" w:color="auto"/>
        <w:bottom w:val="none" w:sz="0" w:space="0" w:color="auto"/>
        <w:right w:val="none" w:sz="0" w:space="0" w:color="auto"/>
      </w:divBdr>
      <w:divsChild>
        <w:div w:id="940799985">
          <w:marLeft w:val="1800"/>
          <w:marRight w:val="0"/>
          <w:marTop w:val="115"/>
          <w:marBottom w:val="0"/>
          <w:divBdr>
            <w:top w:val="none" w:sz="0" w:space="0" w:color="auto"/>
            <w:left w:val="none" w:sz="0" w:space="0" w:color="auto"/>
            <w:bottom w:val="none" w:sz="0" w:space="0" w:color="auto"/>
            <w:right w:val="none" w:sz="0" w:space="0" w:color="auto"/>
          </w:divBdr>
        </w:div>
      </w:divsChild>
    </w:div>
    <w:div w:id="69932132">
      <w:bodyDiv w:val="1"/>
      <w:marLeft w:val="0"/>
      <w:marRight w:val="0"/>
      <w:marTop w:val="0"/>
      <w:marBottom w:val="0"/>
      <w:divBdr>
        <w:top w:val="none" w:sz="0" w:space="0" w:color="auto"/>
        <w:left w:val="none" w:sz="0" w:space="0" w:color="auto"/>
        <w:bottom w:val="none" w:sz="0" w:space="0" w:color="auto"/>
        <w:right w:val="none" w:sz="0" w:space="0" w:color="auto"/>
      </w:divBdr>
      <w:divsChild>
        <w:div w:id="953097234">
          <w:marLeft w:val="547"/>
          <w:marRight w:val="0"/>
          <w:marTop w:val="230"/>
          <w:marBottom w:val="0"/>
          <w:divBdr>
            <w:top w:val="none" w:sz="0" w:space="0" w:color="auto"/>
            <w:left w:val="none" w:sz="0" w:space="0" w:color="auto"/>
            <w:bottom w:val="none" w:sz="0" w:space="0" w:color="auto"/>
            <w:right w:val="none" w:sz="0" w:space="0" w:color="auto"/>
          </w:divBdr>
        </w:div>
        <w:div w:id="2017339683">
          <w:marLeft w:val="547"/>
          <w:marRight w:val="0"/>
          <w:marTop w:val="154"/>
          <w:marBottom w:val="0"/>
          <w:divBdr>
            <w:top w:val="none" w:sz="0" w:space="0" w:color="auto"/>
            <w:left w:val="none" w:sz="0" w:space="0" w:color="auto"/>
            <w:bottom w:val="none" w:sz="0" w:space="0" w:color="auto"/>
            <w:right w:val="none" w:sz="0" w:space="0" w:color="auto"/>
          </w:divBdr>
        </w:div>
        <w:div w:id="540242131">
          <w:marLeft w:val="547"/>
          <w:marRight w:val="0"/>
          <w:marTop w:val="154"/>
          <w:marBottom w:val="0"/>
          <w:divBdr>
            <w:top w:val="none" w:sz="0" w:space="0" w:color="auto"/>
            <w:left w:val="none" w:sz="0" w:space="0" w:color="auto"/>
            <w:bottom w:val="none" w:sz="0" w:space="0" w:color="auto"/>
            <w:right w:val="none" w:sz="0" w:space="0" w:color="auto"/>
          </w:divBdr>
        </w:div>
        <w:div w:id="1024018317">
          <w:marLeft w:val="547"/>
          <w:marRight w:val="0"/>
          <w:marTop w:val="154"/>
          <w:marBottom w:val="0"/>
          <w:divBdr>
            <w:top w:val="none" w:sz="0" w:space="0" w:color="auto"/>
            <w:left w:val="none" w:sz="0" w:space="0" w:color="auto"/>
            <w:bottom w:val="none" w:sz="0" w:space="0" w:color="auto"/>
            <w:right w:val="none" w:sz="0" w:space="0" w:color="auto"/>
          </w:divBdr>
        </w:div>
        <w:div w:id="1881239120">
          <w:marLeft w:val="547"/>
          <w:marRight w:val="0"/>
          <w:marTop w:val="173"/>
          <w:marBottom w:val="0"/>
          <w:divBdr>
            <w:top w:val="none" w:sz="0" w:space="0" w:color="auto"/>
            <w:left w:val="none" w:sz="0" w:space="0" w:color="auto"/>
            <w:bottom w:val="none" w:sz="0" w:space="0" w:color="auto"/>
            <w:right w:val="none" w:sz="0" w:space="0" w:color="auto"/>
          </w:divBdr>
        </w:div>
        <w:div w:id="1146052234">
          <w:marLeft w:val="547"/>
          <w:marRight w:val="0"/>
          <w:marTop w:val="173"/>
          <w:marBottom w:val="0"/>
          <w:divBdr>
            <w:top w:val="none" w:sz="0" w:space="0" w:color="auto"/>
            <w:left w:val="none" w:sz="0" w:space="0" w:color="auto"/>
            <w:bottom w:val="none" w:sz="0" w:space="0" w:color="auto"/>
            <w:right w:val="none" w:sz="0" w:space="0" w:color="auto"/>
          </w:divBdr>
        </w:div>
        <w:div w:id="795948690">
          <w:marLeft w:val="1166"/>
          <w:marRight w:val="0"/>
          <w:marTop w:val="134"/>
          <w:marBottom w:val="0"/>
          <w:divBdr>
            <w:top w:val="none" w:sz="0" w:space="0" w:color="auto"/>
            <w:left w:val="none" w:sz="0" w:space="0" w:color="auto"/>
            <w:bottom w:val="none" w:sz="0" w:space="0" w:color="auto"/>
            <w:right w:val="none" w:sz="0" w:space="0" w:color="auto"/>
          </w:divBdr>
        </w:div>
        <w:div w:id="998965931">
          <w:marLeft w:val="547"/>
          <w:marRight w:val="0"/>
          <w:marTop w:val="173"/>
          <w:marBottom w:val="0"/>
          <w:divBdr>
            <w:top w:val="none" w:sz="0" w:space="0" w:color="auto"/>
            <w:left w:val="none" w:sz="0" w:space="0" w:color="auto"/>
            <w:bottom w:val="none" w:sz="0" w:space="0" w:color="auto"/>
            <w:right w:val="none" w:sz="0" w:space="0" w:color="auto"/>
          </w:divBdr>
        </w:div>
        <w:div w:id="1971665334">
          <w:marLeft w:val="1166"/>
          <w:marRight w:val="0"/>
          <w:marTop w:val="134"/>
          <w:marBottom w:val="0"/>
          <w:divBdr>
            <w:top w:val="none" w:sz="0" w:space="0" w:color="auto"/>
            <w:left w:val="none" w:sz="0" w:space="0" w:color="auto"/>
            <w:bottom w:val="none" w:sz="0" w:space="0" w:color="auto"/>
            <w:right w:val="none" w:sz="0" w:space="0" w:color="auto"/>
          </w:divBdr>
        </w:div>
        <w:div w:id="2110083508">
          <w:marLeft w:val="547"/>
          <w:marRight w:val="0"/>
          <w:marTop w:val="173"/>
          <w:marBottom w:val="0"/>
          <w:divBdr>
            <w:top w:val="none" w:sz="0" w:space="0" w:color="auto"/>
            <w:left w:val="none" w:sz="0" w:space="0" w:color="auto"/>
            <w:bottom w:val="none" w:sz="0" w:space="0" w:color="auto"/>
            <w:right w:val="none" w:sz="0" w:space="0" w:color="auto"/>
          </w:divBdr>
        </w:div>
        <w:div w:id="1485201669">
          <w:marLeft w:val="1166"/>
          <w:marRight w:val="0"/>
          <w:marTop w:val="134"/>
          <w:marBottom w:val="0"/>
          <w:divBdr>
            <w:top w:val="none" w:sz="0" w:space="0" w:color="auto"/>
            <w:left w:val="none" w:sz="0" w:space="0" w:color="auto"/>
            <w:bottom w:val="none" w:sz="0" w:space="0" w:color="auto"/>
            <w:right w:val="none" w:sz="0" w:space="0" w:color="auto"/>
          </w:divBdr>
        </w:div>
        <w:div w:id="1386682464">
          <w:marLeft w:val="1166"/>
          <w:marRight w:val="0"/>
          <w:marTop w:val="134"/>
          <w:marBottom w:val="0"/>
          <w:divBdr>
            <w:top w:val="none" w:sz="0" w:space="0" w:color="auto"/>
            <w:left w:val="none" w:sz="0" w:space="0" w:color="auto"/>
            <w:bottom w:val="none" w:sz="0" w:space="0" w:color="auto"/>
            <w:right w:val="none" w:sz="0" w:space="0" w:color="auto"/>
          </w:divBdr>
        </w:div>
        <w:div w:id="1777601436">
          <w:marLeft w:val="1166"/>
          <w:marRight w:val="0"/>
          <w:marTop w:val="134"/>
          <w:marBottom w:val="0"/>
          <w:divBdr>
            <w:top w:val="none" w:sz="0" w:space="0" w:color="auto"/>
            <w:left w:val="none" w:sz="0" w:space="0" w:color="auto"/>
            <w:bottom w:val="none" w:sz="0" w:space="0" w:color="auto"/>
            <w:right w:val="none" w:sz="0" w:space="0" w:color="auto"/>
          </w:divBdr>
        </w:div>
        <w:div w:id="192350222">
          <w:marLeft w:val="547"/>
          <w:marRight w:val="0"/>
          <w:marTop w:val="173"/>
          <w:marBottom w:val="0"/>
          <w:divBdr>
            <w:top w:val="none" w:sz="0" w:space="0" w:color="auto"/>
            <w:left w:val="none" w:sz="0" w:space="0" w:color="auto"/>
            <w:bottom w:val="none" w:sz="0" w:space="0" w:color="auto"/>
            <w:right w:val="none" w:sz="0" w:space="0" w:color="auto"/>
          </w:divBdr>
        </w:div>
        <w:div w:id="1809324731">
          <w:marLeft w:val="1166"/>
          <w:marRight w:val="0"/>
          <w:marTop w:val="134"/>
          <w:marBottom w:val="0"/>
          <w:divBdr>
            <w:top w:val="none" w:sz="0" w:space="0" w:color="auto"/>
            <w:left w:val="none" w:sz="0" w:space="0" w:color="auto"/>
            <w:bottom w:val="none" w:sz="0" w:space="0" w:color="auto"/>
            <w:right w:val="none" w:sz="0" w:space="0" w:color="auto"/>
          </w:divBdr>
        </w:div>
        <w:div w:id="308942326">
          <w:marLeft w:val="1166"/>
          <w:marRight w:val="0"/>
          <w:marTop w:val="134"/>
          <w:marBottom w:val="0"/>
          <w:divBdr>
            <w:top w:val="none" w:sz="0" w:space="0" w:color="auto"/>
            <w:left w:val="none" w:sz="0" w:space="0" w:color="auto"/>
            <w:bottom w:val="none" w:sz="0" w:space="0" w:color="auto"/>
            <w:right w:val="none" w:sz="0" w:space="0" w:color="auto"/>
          </w:divBdr>
        </w:div>
        <w:div w:id="617492737">
          <w:marLeft w:val="547"/>
          <w:marRight w:val="0"/>
          <w:marTop w:val="173"/>
          <w:marBottom w:val="0"/>
          <w:divBdr>
            <w:top w:val="none" w:sz="0" w:space="0" w:color="auto"/>
            <w:left w:val="none" w:sz="0" w:space="0" w:color="auto"/>
            <w:bottom w:val="none" w:sz="0" w:space="0" w:color="auto"/>
            <w:right w:val="none" w:sz="0" w:space="0" w:color="auto"/>
          </w:divBdr>
        </w:div>
        <w:div w:id="720976719">
          <w:marLeft w:val="1166"/>
          <w:marRight w:val="0"/>
          <w:marTop w:val="134"/>
          <w:marBottom w:val="0"/>
          <w:divBdr>
            <w:top w:val="none" w:sz="0" w:space="0" w:color="auto"/>
            <w:left w:val="none" w:sz="0" w:space="0" w:color="auto"/>
            <w:bottom w:val="none" w:sz="0" w:space="0" w:color="auto"/>
            <w:right w:val="none" w:sz="0" w:space="0" w:color="auto"/>
          </w:divBdr>
        </w:div>
        <w:div w:id="175535351">
          <w:marLeft w:val="1800"/>
          <w:marRight w:val="0"/>
          <w:marTop w:val="115"/>
          <w:marBottom w:val="0"/>
          <w:divBdr>
            <w:top w:val="none" w:sz="0" w:space="0" w:color="auto"/>
            <w:left w:val="none" w:sz="0" w:space="0" w:color="auto"/>
            <w:bottom w:val="none" w:sz="0" w:space="0" w:color="auto"/>
            <w:right w:val="none" w:sz="0" w:space="0" w:color="auto"/>
          </w:divBdr>
        </w:div>
        <w:div w:id="647899505">
          <w:marLeft w:val="1800"/>
          <w:marRight w:val="0"/>
          <w:marTop w:val="115"/>
          <w:marBottom w:val="0"/>
          <w:divBdr>
            <w:top w:val="none" w:sz="0" w:space="0" w:color="auto"/>
            <w:left w:val="none" w:sz="0" w:space="0" w:color="auto"/>
            <w:bottom w:val="none" w:sz="0" w:space="0" w:color="auto"/>
            <w:right w:val="none" w:sz="0" w:space="0" w:color="auto"/>
          </w:divBdr>
        </w:div>
        <w:div w:id="488134876">
          <w:marLeft w:val="1800"/>
          <w:marRight w:val="0"/>
          <w:marTop w:val="115"/>
          <w:marBottom w:val="0"/>
          <w:divBdr>
            <w:top w:val="none" w:sz="0" w:space="0" w:color="auto"/>
            <w:left w:val="none" w:sz="0" w:space="0" w:color="auto"/>
            <w:bottom w:val="none" w:sz="0" w:space="0" w:color="auto"/>
            <w:right w:val="none" w:sz="0" w:space="0" w:color="auto"/>
          </w:divBdr>
        </w:div>
        <w:div w:id="1456604191">
          <w:marLeft w:val="547"/>
          <w:marRight w:val="0"/>
          <w:marTop w:val="173"/>
          <w:marBottom w:val="0"/>
          <w:divBdr>
            <w:top w:val="none" w:sz="0" w:space="0" w:color="auto"/>
            <w:left w:val="none" w:sz="0" w:space="0" w:color="auto"/>
            <w:bottom w:val="none" w:sz="0" w:space="0" w:color="auto"/>
            <w:right w:val="none" w:sz="0" w:space="0" w:color="auto"/>
          </w:divBdr>
        </w:div>
        <w:div w:id="373967268">
          <w:marLeft w:val="1166"/>
          <w:marRight w:val="0"/>
          <w:marTop w:val="134"/>
          <w:marBottom w:val="0"/>
          <w:divBdr>
            <w:top w:val="none" w:sz="0" w:space="0" w:color="auto"/>
            <w:left w:val="none" w:sz="0" w:space="0" w:color="auto"/>
            <w:bottom w:val="none" w:sz="0" w:space="0" w:color="auto"/>
            <w:right w:val="none" w:sz="0" w:space="0" w:color="auto"/>
          </w:divBdr>
        </w:div>
        <w:div w:id="2097894254">
          <w:marLeft w:val="547"/>
          <w:marRight w:val="0"/>
          <w:marTop w:val="173"/>
          <w:marBottom w:val="0"/>
          <w:divBdr>
            <w:top w:val="none" w:sz="0" w:space="0" w:color="auto"/>
            <w:left w:val="none" w:sz="0" w:space="0" w:color="auto"/>
            <w:bottom w:val="none" w:sz="0" w:space="0" w:color="auto"/>
            <w:right w:val="none" w:sz="0" w:space="0" w:color="auto"/>
          </w:divBdr>
        </w:div>
        <w:div w:id="484207475">
          <w:marLeft w:val="1166"/>
          <w:marRight w:val="0"/>
          <w:marTop w:val="134"/>
          <w:marBottom w:val="0"/>
          <w:divBdr>
            <w:top w:val="none" w:sz="0" w:space="0" w:color="auto"/>
            <w:left w:val="none" w:sz="0" w:space="0" w:color="auto"/>
            <w:bottom w:val="none" w:sz="0" w:space="0" w:color="auto"/>
            <w:right w:val="none" w:sz="0" w:space="0" w:color="auto"/>
          </w:divBdr>
        </w:div>
        <w:div w:id="1046952386">
          <w:marLeft w:val="1166"/>
          <w:marRight w:val="0"/>
          <w:marTop w:val="134"/>
          <w:marBottom w:val="0"/>
          <w:divBdr>
            <w:top w:val="none" w:sz="0" w:space="0" w:color="auto"/>
            <w:left w:val="none" w:sz="0" w:space="0" w:color="auto"/>
            <w:bottom w:val="none" w:sz="0" w:space="0" w:color="auto"/>
            <w:right w:val="none" w:sz="0" w:space="0" w:color="auto"/>
          </w:divBdr>
        </w:div>
        <w:div w:id="1428231853">
          <w:marLeft w:val="547"/>
          <w:marRight w:val="0"/>
          <w:marTop w:val="173"/>
          <w:marBottom w:val="0"/>
          <w:divBdr>
            <w:top w:val="none" w:sz="0" w:space="0" w:color="auto"/>
            <w:left w:val="none" w:sz="0" w:space="0" w:color="auto"/>
            <w:bottom w:val="none" w:sz="0" w:space="0" w:color="auto"/>
            <w:right w:val="none" w:sz="0" w:space="0" w:color="auto"/>
          </w:divBdr>
        </w:div>
        <w:div w:id="1685546711">
          <w:marLeft w:val="1166"/>
          <w:marRight w:val="0"/>
          <w:marTop w:val="134"/>
          <w:marBottom w:val="0"/>
          <w:divBdr>
            <w:top w:val="none" w:sz="0" w:space="0" w:color="auto"/>
            <w:left w:val="none" w:sz="0" w:space="0" w:color="auto"/>
            <w:bottom w:val="none" w:sz="0" w:space="0" w:color="auto"/>
            <w:right w:val="none" w:sz="0" w:space="0" w:color="auto"/>
          </w:divBdr>
        </w:div>
        <w:div w:id="889193750">
          <w:marLeft w:val="1166"/>
          <w:marRight w:val="0"/>
          <w:marTop w:val="134"/>
          <w:marBottom w:val="0"/>
          <w:divBdr>
            <w:top w:val="none" w:sz="0" w:space="0" w:color="auto"/>
            <w:left w:val="none" w:sz="0" w:space="0" w:color="auto"/>
            <w:bottom w:val="none" w:sz="0" w:space="0" w:color="auto"/>
            <w:right w:val="none" w:sz="0" w:space="0" w:color="auto"/>
          </w:divBdr>
        </w:div>
        <w:div w:id="1880387053">
          <w:marLeft w:val="1166"/>
          <w:marRight w:val="0"/>
          <w:marTop w:val="134"/>
          <w:marBottom w:val="0"/>
          <w:divBdr>
            <w:top w:val="none" w:sz="0" w:space="0" w:color="auto"/>
            <w:left w:val="none" w:sz="0" w:space="0" w:color="auto"/>
            <w:bottom w:val="none" w:sz="0" w:space="0" w:color="auto"/>
            <w:right w:val="none" w:sz="0" w:space="0" w:color="auto"/>
          </w:divBdr>
        </w:div>
        <w:div w:id="1623880136">
          <w:marLeft w:val="547"/>
          <w:marRight w:val="0"/>
          <w:marTop w:val="173"/>
          <w:marBottom w:val="0"/>
          <w:divBdr>
            <w:top w:val="none" w:sz="0" w:space="0" w:color="auto"/>
            <w:left w:val="none" w:sz="0" w:space="0" w:color="auto"/>
            <w:bottom w:val="none" w:sz="0" w:space="0" w:color="auto"/>
            <w:right w:val="none" w:sz="0" w:space="0" w:color="auto"/>
          </w:divBdr>
        </w:div>
        <w:div w:id="640618847">
          <w:marLeft w:val="1166"/>
          <w:marRight w:val="0"/>
          <w:marTop w:val="134"/>
          <w:marBottom w:val="0"/>
          <w:divBdr>
            <w:top w:val="none" w:sz="0" w:space="0" w:color="auto"/>
            <w:left w:val="none" w:sz="0" w:space="0" w:color="auto"/>
            <w:bottom w:val="none" w:sz="0" w:space="0" w:color="auto"/>
            <w:right w:val="none" w:sz="0" w:space="0" w:color="auto"/>
          </w:divBdr>
        </w:div>
        <w:div w:id="1830321945">
          <w:marLeft w:val="1166"/>
          <w:marRight w:val="0"/>
          <w:marTop w:val="134"/>
          <w:marBottom w:val="0"/>
          <w:divBdr>
            <w:top w:val="none" w:sz="0" w:space="0" w:color="auto"/>
            <w:left w:val="none" w:sz="0" w:space="0" w:color="auto"/>
            <w:bottom w:val="none" w:sz="0" w:space="0" w:color="auto"/>
            <w:right w:val="none" w:sz="0" w:space="0" w:color="auto"/>
          </w:divBdr>
        </w:div>
        <w:div w:id="1343632301">
          <w:marLeft w:val="547"/>
          <w:marRight w:val="0"/>
          <w:marTop w:val="173"/>
          <w:marBottom w:val="0"/>
          <w:divBdr>
            <w:top w:val="none" w:sz="0" w:space="0" w:color="auto"/>
            <w:left w:val="none" w:sz="0" w:space="0" w:color="auto"/>
            <w:bottom w:val="none" w:sz="0" w:space="0" w:color="auto"/>
            <w:right w:val="none" w:sz="0" w:space="0" w:color="auto"/>
          </w:divBdr>
        </w:div>
        <w:div w:id="680476976">
          <w:marLeft w:val="1166"/>
          <w:marRight w:val="0"/>
          <w:marTop w:val="115"/>
          <w:marBottom w:val="0"/>
          <w:divBdr>
            <w:top w:val="none" w:sz="0" w:space="0" w:color="auto"/>
            <w:left w:val="none" w:sz="0" w:space="0" w:color="auto"/>
            <w:bottom w:val="none" w:sz="0" w:space="0" w:color="auto"/>
            <w:right w:val="none" w:sz="0" w:space="0" w:color="auto"/>
          </w:divBdr>
        </w:div>
        <w:div w:id="250897312">
          <w:marLeft w:val="1166"/>
          <w:marRight w:val="0"/>
          <w:marTop w:val="115"/>
          <w:marBottom w:val="0"/>
          <w:divBdr>
            <w:top w:val="none" w:sz="0" w:space="0" w:color="auto"/>
            <w:left w:val="none" w:sz="0" w:space="0" w:color="auto"/>
            <w:bottom w:val="none" w:sz="0" w:space="0" w:color="auto"/>
            <w:right w:val="none" w:sz="0" w:space="0" w:color="auto"/>
          </w:divBdr>
        </w:div>
        <w:div w:id="2137672141">
          <w:marLeft w:val="1166"/>
          <w:marRight w:val="0"/>
          <w:marTop w:val="115"/>
          <w:marBottom w:val="0"/>
          <w:divBdr>
            <w:top w:val="none" w:sz="0" w:space="0" w:color="auto"/>
            <w:left w:val="none" w:sz="0" w:space="0" w:color="auto"/>
            <w:bottom w:val="none" w:sz="0" w:space="0" w:color="auto"/>
            <w:right w:val="none" w:sz="0" w:space="0" w:color="auto"/>
          </w:divBdr>
        </w:div>
        <w:div w:id="1557932324">
          <w:marLeft w:val="1166"/>
          <w:marRight w:val="0"/>
          <w:marTop w:val="115"/>
          <w:marBottom w:val="0"/>
          <w:divBdr>
            <w:top w:val="none" w:sz="0" w:space="0" w:color="auto"/>
            <w:left w:val="none" w:sz="0" w:space="0" w:color="auto"/>
            <w:bottom w:val="none" w:sz="0" w:space="0" w:color="auto"/>
            <w:right w:val="none" w:sz="0" w:space="0" w:color="auto"/>
          </w:divBdr>
        </w:div>
        <w:div w:id="303195958">
          <w:marLeft w:val="1166"/>
          <w:marRight w:val="0"/>
          <w:marTop w:val="115"/>
          <w:marBottom w:val="0"/>
          <w:divBdr>
            <w:top w:val="none" w:sz="0" w:space="0" w:color="auto"/>
            <w:left w:val="none" w:sz="0" w:space="0" w:color="auto"/>
            <w:bottom w:val="none" w:sz="0" w:space="0" w:color="auto"/>
            <w:right w:val="none" w:sz="0" w:space="0" w:color="auto"/>
          </w:divBdr>
        </w:div>
        <w:div w:id="1975210601">
          <w:marLeft w:val="1166"/>
          <w:marRight w:val="0"/>
          <w:marTop w:val="115"/>
          <w:marBottom w:val="0"/>
          <w:divBdr>
            <w:top w:val="none" w:sz="0" w:space="0" w:color="auto"/>
            <w:left w:val="none" w:sz="0" w:space="0" w:color="auto"/>
            <w:bottom w:val="none" w:sz="0" w:space="0" w:color="auto"/>
            <w:right w:val="none" w:sz="0" w:space="0" w:color="auto"/>
          </w:divBdr>
        </w:div>
        <w:div w:id="1645112537">
          <w:marLeft w:val="547"/>
          <w:marRight w:val="0"/>
          <w:marTop w:val="173"/>
          <w:marBottom w:val="0"/>
          <w:divBdr>
            <w:top w:val="none" w:sz="0" w:space="0" w:color="auto"/>
            <w:left w:val="none" w:sz="0" w:space="0" w:color="auto"/>
            <w:bottom w:val="none" w:sz="0" w:space="0" w:color="auto"/>
            <w:right w:val="none" w:sz="0" w:space="0" w:color="auto"/>
          </w:divBdr>
        </w:div>
        <w:div w:id="465007255">
          <w:marLeft w:val="1166"/>
          <w:marRight w:val="0"/>
          <w:marTop w:val="134"/>
          <w:marBottom w:val="0"/>
          <w:divBdr>
            <w:top w:val="none" w:sz="0" w:space="0" w:color="auto"/>
            <w:left w:val="none" w:sz="0" w:space="0" w:color="auto"/>
            <w:bottom w:val="none" w:sz="0" w:space="0" w:color="auto"/>
            <w:right w:val="none" w:sz="0" w:space="0" w:color="auto"/>
          </w:divBdr>
        </w:div>
        <w:div w:id="1989628939">
          <w:marLeft w:val="1800"/>
          <w:marRight w:val="0"/>
          <w:marTop w:val="115"/>
          <w:marBottom w:val="0"/>
          <w:divBdr>
            <w:top w:val="none" w:sz="0" w:space="0" w:color="auto"/>
            <w:left w:val="none" w:sz="0" w:space="0" w:color="auto"/>
            <w:bottom w:val="none" w:sz="0" w:space="0" w:color="auto"/>
            <w:right w:val="none" w:sz="0" w:space="0" w:color="auto"/>
          </w:divBdr>
        </w:div>
        <w:div w:id="1330908919">
          <w:marLeft w:val="1800"/>
          <w:marRight w:val="0"/>
          <w:marTop w:val="115"/>
          <w:marBottom w:val="0"/>
          <w:divBdr>
            <w:top w:val="none" w:sz="0" w:space="0" w:color="auto"/>
            <w:left w:val="none" w:sz="0" w:space="0" w:color="auto"/>
            <w:bottom w:val="none" w:sz="0" w:space="0" w:color="auto"/>
            <w:right w:val="none" w:sz="0" w:space="0" w:color="auto"/>
          </w:divBdr>
        </w:div>
        <w:div w:id="1860050031">
          <w:marLeft w:val="1166"/>
          <w:marRight w:val="0"/>
          <w:marTop w:val="134"/>
          <w:marBottom w:val="0"/>
          <w:divBdr>
            <w:top w:val="none" w:sz="0" w:space="0" w:color="auto"/>
            <w:left w:val="none" w:sz="0" w:space="0" w:color="auto"/>
            <w:bottom w:val="none" w:sz="0" w:space="0" w:color="auto"/>
            <w:right w:val="none" w:sz="0" w:space="0" w:color="auto"/>
          </w:divBdr>
        </w:div>
        <w:div w:id="756170197">
          <w:marLeft w:val="547"/>
          <w:marRight w:val="0"/>
          <w:marTop w:val="173"/>
          <w:marBottom w:val="0"/>
          <w:divBdr>
            <w:top w:val="none" w:sz="0" w:space="0" w:color="auto"/>
            <w:left w:val="none" w:sz="0" w:space="0" w:color="auto"/>
            <w:bottom w:val="none" w:sz="0" w:space="0" w:color="auto"/>
            <w:right w:val="none" w:sz="0" w:space="0" w:color="auto"/>
          </w:divBdr>
        </w:div>
        <w:div w:id="182938138">
          <w:marLeft w:val="1166"/>
          <w:marRight w:val="0"/>
          <w:marTop w:val="134"/>
          <w:marBottom w:val="0"/>
          <w:divBdr>
            <w:top w:val="none" w:sz="0" w:space="0" w:color="auto"/>
            <w:left w:val="none" w:sz="0" w:space="0" w:color="auto"/>
            <w:bottom w:val="none" w:sz="0" w:space="0" w:color="auto"/>
            <w:right w:val="none" w:sz="0" w:space="0" w:color="auto"/>
          </w:divBdr>
        </w:div>
        <w:div w:id="1043754227">
          <w:marLeft w:val="1166"/>
          <w:marRight w:val="0"/>
          <w:marTop w:val="134"/>
          <w:marBottom w:val="0"/>
          <w:divBdr>
            <w:top w:val="none" w:sz="0" w:space="0" w:color="auto"/>
            <w:left w:val="none" w:sz="0" w:space="0" w:color="auto"/>
            <w:bottom w:val="none" w:sz="0" w:space="0" w:color="auto"/>
            <w:right w:val="none" w:sz="0" w:space="0" w:color="auto"/>
          </w:divBdr>
        </w:div>
        <w:div w:id="1507790904">
          <w:marLeft w:val="1800"/>
          <w:marRight w:val="0"/>
          <w:marTop w:val="115"/>
          <w:marBottom w:val="0"/>
          <w:divBdr>
            <w:top w:val="none" w:sz="0" w:space="0" w:color="auto"/>
            <w:left w:val="none" w:sz="0" w:space="0" w:color="auto"/>
            <w:bottom w:val="none" w:sz="0" w:space="0" w:color="auto"/>
            <w:right w:val="none" w:sz="0" w:space="0" w:color="auto"/>
          </w:divBdr>
        </w:div>
        <w:div w:id="2015574248">
          <w:marLeft w:val="1800"/>
          <w:marRight w:val="0"/>
          <w:marTop w:val="115"/>
          <w:marBottom w:val="0"/>
          <w:divBdr>
            <w:top w:val="none" w:sz="0" w:space="0" w:color="auto"/>
            <w:left w:val="none" w:sz="0" w:space="0" w:color="auto"/>
            <w:bottom w:val="none" w:sz="0" w:space="0" w:color="auto"/>
            <w:right w:val="none" w:sz="0" w:space="0" w:color="auto"/>
          </w:divBdr>
        </w:div>
        <w:div w:id="152838839">
          <w:marLeft w:val="547"/>
          <w:marRight w:val="0"/>
          <w:marTop w:val="173"/>
          <w:marBottom w:val="0"/>
          <w:divBdr>
            <w:top w:val="none" w:sz="0" w:space="0" w:color="auto"/>
            <w:left w:val="none" w:sz="0" w:space="0" w:color="auto"/>
            <w:bottom w:val="none" w:sz="0" w:space="0" w:color="auto"/>
            <w:right w:val="none" w:sz="0" w:space="0" w:color="auto"/>
          </w:divBdr>
        </w:div>
        <w:div w:id="1251500320">
          <w:marLeft w:val="1166"/>
          <w:marRight w:val="0"/>
          <w:marTop w:val="134"/>
          <w:marBottom w:val="0"/>
          <w:divBdr>
            <w:top w:val="none" w:sz="0" w:space="0" w:color="auto"/>
            <w:left w:val="none" w:sz="0" w:space="0" w:color="auto"/>
            <w:bottom w:val="none" w:sz="0" w:space="0" w:color="auto"/>
            <w:right w:val="none" w:sz="0" w:space="0" w:color="auto"/>
          </w:divBdr>
        </w:div>
        <w:div w:id="1831023290">
          <w:marLeft w:val="1800"/>
          <w:marRight w:val="0"/>
          <w:marTop w:val="115"/>
          <w:marBottom w:val="0"/>
          <w:divBdr>
            <w:top w:val="none" w:sz="0" w:space="0" w:color="auto"/>
            <w:left w:val="none" w:sz="0" w:space="0" w:color="auto"/>
            <w:bottom w:val="none" w:sz="0" w:space="0" w:color="auto"/>
            <w:right w:val="none" w:sz="0" w:space="0" w:color="auto"/>
          </w:divBdr>
        </w:div>
        <w:div w:id="1869836142">
          <w:marLeft w:val="1166"/>
          <w:marRight w:val="0"/>
          <w:marTop w:val="134"/>
          <w:marBottom w:val="0"/>
          <w:divBdr>
            <w:top w:val="none" w:sz="0" w:space="0" w:color="auto"/>
            <w:left w:val="none" w:sz="0" w:space="0" w:color="auto"/>
            <w:bottom w:val="none" w:sz="0" w:space="0" w:color="auto"/>
            <w:right w:val="none" w:sz="0" w:space="0" w:color="auto"/>
          </w:divBdr>
        </w:div>
        <w:div w:id="57213045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e@calsilc.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dcterms:created xsi:type="dcterms:W3CDTF">2018-11-08T22:05:00Z</dcterms:created>
  <dcterms:modified xsi:type="dcterms:W3CDTF">2019-01-28T15:52:00Z</dcterms:modified>
</cp:coreProperties>
</file>